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4C75" w:rsidRDefault="00774C75" w:rsidP="00774C75">
      <w:pPr>
        <w:jc w:val="both"/>
      </w:pPr>
    </w:p>
    <w:p w:rsidR="00774C75" w:rsidRDefault="00774C75" w:rsidP="00774C75">
      <w:pPr>
        <w:pStyle w:val="Bezproreda"/>
      </w:pPr>
      <w:r>
        <w:t xml:space="preserve">                  </w:t>
      </w:r>
      <w:r>
        <w:rPr>
          <w:noProof/>
          <w:lang w:eastAsia="hr-HR"/>
        </w:rPr>
        <w:drawing>
          <wp:inline distT="0" distB="0" distL="0" distR="0" wp14:anchorId="6D2EB032" wp14:editId="332A5ABC">
            <wp:extent cx="438150" cy="5810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C75" w:rsidRDefault="00774C75" w:rsidP="00774C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REUBLIKA HRVATSKA</w:t>
      </w:r>
    </w:p>
    <w:p w:rsidR="00774C75" w:rsidRDefault="00774C75" w:rsidP="00774C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774C75" w:rsidRDefault="00774C75" w:rsidP="00774C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TKON</w:t>
      </w:r>
    </w:p>
    <w:p w:rsidR="00774C75" w:rsidRDefault="00774C75" w:rsidP="00774C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74C75" w:rsidRDefault="00774C75" w:rsidP="00774C75">
      <w:pPr>
        <w:spacing w:line="276" w:lineRule="auto"/>
        <w:rPr>
          <w:b/>
          <w:bCs/>
        </w:rPr>
      </w:pPr>
      <w:r>
        <w:rPr>
          <w:b/>
          <w:bCs/>
        </w:rPr>
        <w:t>Općinsko Vijeće Općine Tkon</w:t>
      </w:r>
    </w:p>
    <w:p w:rsidR="00774C75" w:rsidRPr="00441DFB" w:rsidRDefault="00774C75" w:rsidP="00774C75">
      <w:pPr>
        <w:jc w:val="both"/>
      </w:pPr>
      <w:r w:rsidRPr="00441DFB">
        <w:t>KLASA:</w:t>
      </w:r>
      <w:r>
        <w:t xml:space="preserve"> 363-01/26-03/</w:t>
      </w:r>
      <w:r w:rsidR="004E7D41">
        <w:t>3</w:t>
      </w:r>
      <w:r w:rsidRPr="00441DFB">
        <w:tab/>
        <w:t xml:space="preserve">    </w:t>
      </w:r>
      <w:r w:rsidRPr="00441DFB">
        <w:tab/>
      </w:r>
      <w:r w:rsidRPr="00441DFB">
        <w:tab/>
      </w:r>
      <w:r w:rsidRPr="00441DFB">
        <w:tab/>
      </w:r>
      <w:r w:rsidRPr="00441DFB">
        <w:tab/>
      </w:r>
      <w:r w:rsidRPr="00441DFB">
        <w:tab/>
      </w:r>
    </w:p>
    <w:p w:rsidR="00774C75" w:rsidRPr="00441DFB" w:rsidRDefault="00774C75" w:rsidP="00774C75">
      <w:r w:rsidRPr="00441DFB">
        <w:t>URBROJ:</w:t>
      </w:r>
      <w:r>
        <w:t xml:space="preserve"> 2198-32-26-2</w:t>
      </w:r>
      <w:r w:rsidRPr="00441DFB">
        <w:tab/>
      </w:r>
      <w:r w:rsidRPr="00441DFB">
        <w:tab/>
      </w:r>
      <w:r w:rsidRPr="00441DFB">
        <w:tab/>
      </w:r>
      <w:r w:rsidRPr="00441DFB">
        <w:tab/>
      </w:r>
      <w:r w:rsidRPr="00441DFB">
        <w:tab/>
      </w:r>
      <w:r w:rsidRPr="00441DFB">
        <w:tab/>
        <w:t xml:space="preserve">  </w:t>
      </w:r>
    </w:p>
    <w:p w:rsidR="00774C75" w:rsidRPr="00441DFB" w:rsidRDefault="00774C75" w:rsidP="00774C75">
      <w:r w:rsidRPr="00441DFB">
        <w:t>Tkon,</w:t>
      </w:r>
      <w:r w:rsidR="00DB4F16">
        <w:t xml:space="preserve"> 19. lipnja 2026. godine</w:t>
      </w:r>
      <w:r w:rsidRPr="00441DFB">
        <w:tab/>
      </w:r>
    </w:p>
    <w:p w:rsidR="00774C75" w:rsidRDefault="00774C75" w:rsidP="00774C75">
      <w:pPr>
        <w:jc w:val="both"/>
      </w:pPr>
    </w:p>
    <w:p w:rsidR="00774C75" w:rsidRDefault="00774C75" w:rsidP="00774C75">
      <w:pPr>
        <w:jc w:val="both"/>
      </w:pPr>
      <w:r w:rsidRPr="00441DFB">
        <w:t xml:space="preserve">Na temelju članka </w:t>
      </w:r>
      <w:r>
        <w:t>74</w:t>
      </w:r>
      <w:r w:rsidRPr="00441DFB">
        <w:t>.  Zakona o komunalnom gospodarstvu („Narodne Novine“, broj:</w:t>
      </w:r>
      <w:r>
        <w:t xml:space="preserve"> 68/2018,  110/2018 i 32/2020</w:t>
      </w:r>
      <w:r w:rsidRPr="00441DFB">
        <w:t>)</w:t>
      </w:r>
      <w:r w:rsidRPr="00441DFB">
        <w:rPr>
          <w:rFonts w:ascii="Arial" w:hAnsi="Arial" w:cs="Arial"/>
        </w:rPr>
        <w:t xml:space="preserve"> </w:t>
      </w:r>
      <w:r w:rsidRPr="00441DFB">
        <w:t>i članka 31. Statuta Općine Tkon  ("Službeni glasnik Općine Tkon" broj 02/20</w:t>
      </w:r>
      <w:r>
        <w:t>21</w:t>
      </w:r>
      <w:r w:rsidRPr="00441DFB">
        <w:t xml:space="preserve">) Općinsko vijeće Općine Tkon </w:t>
      </w:r>
      <w:r w:rsidR="00DB4F16">
        <w:t xml:space="preserve">na 9. sjednici održanoj </w:t>
      </w:r>
      <w:r w:rsidRPr="00441DFB">
        <w:t xml:space="preserve">dana </w:t>
      </w:r>
      <w:r w:rsidR="00DB4F16">
        <w:t xml:space="preserve">19. lipnja 2026. </w:t>
      </w:r>
      <w:bookmarkStart w:id="0" w:name="_GoBack"/>
      <w:bookmarkEnd w:id="0"/>
      <w:r w:rsidRPr="00441DFB">
        <w:t>godine donosi</w:t>
      </w:r>
    </w:p>
    <w:p w:rsidR="00774C75" w:rsidRPr="00441DFB" w:rsidRDefault="00774C75" w:rsidP="00774C75">
      <w:pPr>
        <w:jc w:val="both"/>
      </w:pPr>
    </w:p>
    <w:p w:rsidR="00774C75" w:rsidRPr="00441DFB" w:rsidRDefault="00774C75" w:rsidP="00774C75">
      <w:pPr>
        <w:jc w:val="center"/>
        <w:rPr>
          <w:b/>
        </w:rPr>
      </w:pPr>
      <w:r w:rsidRPr="00441DFB">
        <w:rPr>
          <w:b/>
        </w:rPr>
        <w:t>IZVJEŠĆE O IZVRŠENJU PROGRAMA</w:t>
      </w:r>
    </w:p>
    <w:p w:rsidR="00774C75" w:rsidRPr="00441DFB" w:rsidRDefault="00774C75" w:rsidP="00774C75">
      <w:pPr>
        <w:jc w:val="center"/>
        <w:rPr>
          <w:b/>
        </w:rPr>
      </w:pPr>
      <w:r w:rsidRPr="00441DFB">
        <w:rPr>
          <w:b/>
        </w:rPr>
        <w:t>održavanj</w:t>
      </w:r>
      <w:r>
        <w:rPr>
          <w:b/>
        </w:rPr>
        <w:t>a komunalne infrastrukture u 2025</w:t>
      </w:r>
      <w:r w:rsidRPr="00441DFB">
        <w:rPr>
          <w:b/>
        </w:rPr>
        <w:t>. godini u Općini Tkon</w:t>
      </w:r>
    </w:p>
    <w:p w:rsidR="00774C75" w:rsidRPr="00441DFB" w:rsidRDefault="00774C75" w:rsidP="00774C75">
      <w:pPr>
        <w:jc w:val="center"/>
        <w:rPr>
          <w:b/>
        </w:rPr>
      </w:pPr>
    </w:p>
    <w:p w:rsidR="00774C75" w:rsidRDefault="00774C75" w:rsidP="00774C75">
      <w:pPr>
        <w:jc w:val="center"/>
        <w:rPr>
          <w:b/>
        </w:rPr>
      </w:pPr>
      <w:r w:rsidRPr="00441DFB">
        <w:rPr>
          <w:b/>
        </w:rPr>
        <w:t>Članak 1.</w:t>
      </w:r>
    </w:p>
    <w:p w:rsidR="00774C75" w:rsidRPr="00441DFB" w:rsidRDefault="00774C75" w:rsidP="00774C75">
      <w:pPr>
        <w:jc w:val="center"/>
        <w:rPr>
          <w:b/>
        </w:rPr>
      </w:pPr>
    </w:p>
    <w:p w:rsidR="00774C75" w:rsidRDefault="00774C75" w:rsidP="00774C75">
      <w:pPr>
        <w:jc w:val="both"/>
      </w:pPr>
      <w:r w:rsidRPr="00441DFB">
        <w:t>Programom održavanja komunalne infrastrukture određuje se održavanj</w:t>
      </w:r>
      <w:r>
        <w:t>e komunalne infrastrukture u 2025</w:t>
      </w:r>
      <w:r w:rsidRPr="00441DFB">
        <w:t>. godini</w:t>
      </w:r>
      <w:r>
        <w:t xml:space="preserve"> ("Službeni glasnik Općine Tkon" </w:t>
      </w:r>
      <w:r w:rsidRPr="006800D8">
        <w:rPr>
          <w:color w:val="000000"/>
        </w:rPr>
        <w:t>" 1</w:t>
      </w:r>
      <w:r>
        <w:rPr>
          <w:color w:val="000000"/>
        </w:rPr>
        <w:t>5</w:t>
      </w:r>
      <w:r w:rsidRPr="006800D8">
        <w:rPr>
          <w:color w:val="000000"/>
        </w:rPr>
        <w:t>/2024.</w:t>
      </w:r>
      <w:r>
        <w:rPr>
          <w:color w:val="000000"/>
        </w:rPr>
        <w:t>, 10/2025 i 18/2025</w:t>
      </w:r>
      <w:r>
        <w:t>),</w:t>
      </w:r>
      <w:r w:rsidRPr="00441DFB">
        <w:t xml:space="preserve"> na području Općine Tkon za </w:t>
      </w:r>
      <w:r>
        <w:t>redovno i pojačano održavanje komunalne infrastrukture u slijedećim programima:</w:t>
      </w:r>
    </w:p>
    <w:p w:rsidR="00774C75" w:rsidRDefault="00774C75" w:rsidP="00774C75">
      <w:pPr>
        <w:autoSpaceDE w:val="0"/>
        <w:autoSpaceDN w:val="0"/>
        <w:adjustRightInd w:val="0"/>
        <w:jc w:val="both"/>
        <w:rPr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1. održavanje nerazvrstanih cesta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2. održavanje javnih površina na kojima nije dopušten promet motornim vozilima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3. održavanje građevina javne odvodnje oborinskih voda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4. održavanje javnih zelenih površina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5. održavanje građevina, uređaja i predmeta javne namjene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6. održavanje groblja i krematorija unutar groblja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7. održavanje čistoće javnih površina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8. održavanje javne rasvjete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9. dezinfekcija, dezinsekcija i deratizacija</w:t>
      </w:r>
    </w:p>
    <w:p w:rsidR="00774C75" w:rsidRPr="0017500A" w:rsidRDefault="00774C75" w:rsidP="00774C75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820"/>
        <w:gridCol w:w="2409"/>
        <w:gridCol w:w="2261"/>
      </w:tblGrid>
      <w:tr w:rsidR="00774C75" w:rsidTr="0099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Red. br.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IZVOR FINANCIRANJA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PLANIRANO U 2025. (EUR)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IZVRŠENJE U 2025</w:t>
            </w:r>
          </w:p>
        </w:tc>
      </w:tr>
      <w:tr w:rsidR="00774C75" w:rsidTr="0099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Komunalna naknada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23.600,00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21.980,31</w:t>
            </w:r>
          </w:p>
        </w:tc>
      </w:tr>
      <w:tr w:rsidR="00774C75" w:rsidTr="0099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Komunalni doprinos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33.000,00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17.952,50</w:t>
            </w:r>
          </w:p>
        </w:tc>
      </w:tr>
      <w:tr w:rsidR="00774C75" w:rsidTr="0099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Vlastiti prihodi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56.650,00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53.004,33</w:t>
            </w:r>
          </w:p>
        </w:tc>
      </w:tr>
      <w:tr w:rsidR="00774C75" w:rsidTr="0099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Prihodi od boravišne pristojbe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21.950,00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21.890,00</w:t>
            </w:r>
          </w:p>
        </w:tc>
      </w:tr>
      <w:tr w:rsidR="00774C75" w:rsidTr="0099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Tekuće pomoći iz državnog proračuna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15.245,00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13.625,62</w:t>
            </w:r>
          </w:p>
        </w:tc>
      </w:tr>
      <w:tr w:rsidR="00774C75" w:rsidTr="0099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Tekuće pomoći iz županijskog proračuna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37.000,00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30.075,00</w:t>
            </w:r>
          </w:p>
        </w:tc>
      </w:tr>
      <w:tr w:rsidR="00774C75" w:rsidTr="0099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Opći prihodi i primici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82.200,00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81.076,72</w:t>
            </w:r>
          </w:p>
        </w:tc>
      </w:tr>
      <w:tr w:rsidR="00774C75" w:rsidTr="00995E69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Naknada za koncesiju na pomorskom dobru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13.100,00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13.075,00</w:t>
            </w:r>
          </w:p>
        </w:tc>
      </w:tr>
      <w:tr w:rsidR="00774C75" w:rsidTr="00995E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UKUPNO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282.745,00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252.670,48</w:t>
            </w:r>
          </w:p>
        </w:tc>
      </w:tr>
    </w:tbl>
    <w:p w:rsidR="00774C75" w:rsidRDefault="00774C75" w:rsidP="00774C75">
      <w:pPr>
        <w:autoSpaceDE w:val="0"/>
        <w:autoSpaceDN w:val="0"/>
        <w:adjustRightInd w:val="0"/>
        <w:jc w:val="both"/>
        <w:rPr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Pr="00F14CE3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F14CE3">
        <w:rPr>
          <w:b/>
          <w:bCs/>
          <w:color w:val="000000"/>
        </w:rPr>
        <w:t>Održavanje nerazvrstanih cesta:</w:t>
      </w:r>
    </w:p>
    <w:p w:rsidR="00774C75" w:rsidRDefault="00774C75" w:rsidP="00774C75">
      <w:pPr>
        <w:pStyle w:val="Odlomakpopisa"/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</w:p>
    <w:p w:rsidR="00774C75" w:rsidRDefault="00774C75" w:rsidP="00774C75">
      <w:pPr>
        <w:autoSpaceDE w:val="0"/>
        <w:autoSpaceDN w:val="0"/>
        <w:adjustRightInd w:val="0"/>
        <w:ind w:firstLine="360"/>
        <w:jc w:val="both"/>
        <w:rPr>
          <w:bCs/>
          <w:color w:val="00000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90"/>
        <w:gridCol w:w="2991"/>
        <w:gridCol w:w="2551"/>
        <w:gridCol w:w="1701"/>
        <w:gridCol w:w="1701"/>
      </w:tblGrid>
      <w:tr w:rsidR="00774C75" w:rsidRPr="008A04AB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49A8">
              <w:rPr>
                <w:b/>
                <w:bCs/>
                <w:color w:val="000000" w:themeColor="text1"/>
              </w:rPr>
              <w:t>Red. br.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OPIS STAVKE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 xml:space="preserve">IZVOR FINANCIRANJA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PLANIRANI IZNOS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IZVRŠENJE U 2025.</w:t>
            </w:r>
          </w:p>
        </w:tc>
      </w:tr>
      <w:tr w:rsidR="00774C75" w:rsidRPr="008A04AB" w:rsidTr="00995E69">
        <w:trPr>
          <w:trHeight w:val="6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1.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Usluge tekućeg i investicijskog održavanja nerazvrstanih cesta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Tekuće pomoći iz državnog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7.325,00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7.325,00</w:t>
            </w:r>
          </w:p>
        </w:tc>
      </w:tr>
      <w:tr w:rsidR="00774C75" w:rsidRPr="008A04AB" w:rsidTr="00995E69">
        <w:trPr>
          <w:trHeight w:val="11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Materijal i dijelovi za tekuće i investicijsko održavanje nerazvrstanih cesta</w:t>
            </w: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Komunalna naknada</w:t>
            </w: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3.000,00</w:t>
            </w: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2.027,19</w:t>
            </w:r>
          </w:p>
        </w:tc>
      </w:tr>
      <w:tr w:rsidR="00774C75" w:rsidRPr="008A04AB" w:rsidTr="00995E69">
        <w:trPr>
          <w:trHeight w:val="28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UKUPNO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10.325,00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9.352,19</w:t>
            </w:r>
          </w:p>
        </w:tc>
      </w:tr>
    </w:tbl>
    <w:p w:rsidR="00774C75" w:rsidRPr="008A04AB" w:rsidRDefault="00774C75" w:rsidP="00774C75">
      <w:pPr>
        <w:pStyle w:val="Odlomakpopisa"/>
        <w:autoSpaceDE w:val="0"/>
        <w:autoSpaceDN w:val="0"/>
        <w:adjustRightInd w:val="0"/>
        <w:ind w:left="1068"/>
        <w:jc w:val="both"/>
        <w:rPr>
          <w:b/>
          <w:bCs/>
          <w:color w:val="3886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Pr="00F14CE3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F14CE3">
        <w:rPr>
          <w:b/>
          <w:bCs/>
          <w:color w:val="000000"/>
        </w:rPr>
        <w:t xml:space="preserve">Održavanje javnih površina na kojima nije dopušten promet motornim vozilima: </w:t>
      </w: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Pr="00686294" w:rsidRDefault="00774C75" w:rsidP="00774C75">
      <w:pPr>
        <w:autoSpaceDE w:val="0"/>
        <w:autoSpaceDN w:val="0"/>
        <w:adjustRightInd w:val="0"/>
        <w:ind w:firstLine="708"/>
        <w:jc w:val="both"/>
      </w:pPr>
    </w:p>
    <w:tbl>
      <w:tblPr>
        <w:tblStyle w:val="Reetkatablice"/>
        <w:tblW w:w="9493" w:type="dxa"/>
        <w:tblInd w:w="0" w:type="dxa"/>
        <w:tblLook w:val="04A0" w:firstRow="1" w:lastRow="0" w:firstColumn="1" w:lastColumn="0" w:noHBand="0" w:noVBand="1"/>
      </w:tblPr>
      <w:tblGrid>
        <w:gridCol w:w="690"/>
        <w:gridCol w:w="2707"/>
        <w:gridCol w:w="2694"/>
        <w:gridCol w:w="1701"/>
        <w:gridCol w:w="1701"/>
      </w:tblGrid>
      <w:tr w:rsidR="00774C75" w:rsidRPr="00686294" w:rsidTr="00995E69">
        <w:trPr>
          <w:trHeight w:val="7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6294">
              <w:rPr>
                <w:b/>
                <w:bCs/>
              </w:rPr>
              <w:t>Red. br.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6294">
              <w:rPr>
                <w:b/>
                <w:bCs/>
              </w:rPr>
              <w:t>OPIS STAVKE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6294">
              <w:rPr>
                <w:b/>
                <w:bCs/>
              </w:rPr>
              <w:t>IZVOR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6294">
              <w:rPr>
                <w:b/>
                <w:bCs/>
              </w:rPr>
              <w:t>PLANIRANI IZNOS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IZVRŠENJE U 2025.</w:t>
            </w:r>
          </w:p>
        </w:tc>
      </w:tr>
      <w:tr w:rsidR="00774C75" w:rsidRPr="008F49A8" w:rsidTr="00995E69">
        <w:trPr>
          <w:trHeight w:val="62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Materijal i dijelovi za tekuće i investicijsko održavanje plaža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21.500,00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21.073,34</w:t>
            </w:r>
          </w:p>
        </w:tc>
      </w:tr>
      <w:tr w:rsidR="00774C75" w:rsidRPr="008F49A8" w:rsidTr="00995E69">
        <w:trPr>
          <w:trHeight w:val="55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2.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Usluge tekućeg i investicijskog održavanja plaža</w:t>
            </w: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Naknada za koncesije na pomorskom dobru</w:t>
            </w: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13.100,00</w:t>
            </w: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13.075,00</w:t>
            </w:r>
          </w:p>
        </w:tc>
      </w:tr>
      <w:tr w:rsidR="00774C75" w:rsidRPr="008F49A8" w:rsidTr="00995E69">
        <w:trPr>
          <w:trHeight w:val="55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Prihodi od boravišne pristojbe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15.150,00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15.115,00</w:t>
            </w:r>
          </w:p>
        </w:tc>
      </w:tr>
      <w:tr w:rsidR="00774C75" w:rsidRPr="008F49A8" w:rsidTr="00995E69">
        <w:trPr>
          <w:trHeight w:val="7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Usluge tekućeg i investicijskog održavanja javnih površina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Opći prihodi i primici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29.249,38</w:t>
            </w:r>
          </w:p>
        </w:tc>
      </w:tr>
      <w:tr w:rsidR="00774C75" w:rsidRPr="008F49A8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UKUPNO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79.750,00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78.512,72</w:t>
            </w:r>
          </w:p>
        </w:tc>
      </w:tr>
    </w:tbl>
    <w:p w:rsidR="00774C75" w:rsidRPr="008F49A8" w:rsidRDefault="00774C75" w:rsidP="00774C75">
      <w:pPr>
        <w:autoSpaceDE w:val="0"/>
        <w:autoSpaceDN w:val="0"/>
        <w:adjustRightInd w:val="0"/>
        <w:ind w:left="720"/>
        <w:jc w:val="both"/>
        <w:rPr>
          <w:b/>
          <w:bCs/>
          <w:color w:val="000000" w:themeColor="text1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Održavanje građevina javne odvodnje oborinskih voda: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</w:pP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90"/>
        <w:gridCol w:w="3133"/>
        <w:gridCol w:w="2126"/>
        <w:gridCol w:w="1577"/>
        <w:gridCol w:w="1577"/>
      </w:tblGrid>
      <w:tr w:rsidR="00774C75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Red. br. 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OPIS STAVKE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IZVOR FINANCIRANJA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PLANIRANI IZNOS (EUR)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IZVRŠENJE U 2025.</w:t>
            </w:r>
          </w:p>
        </w:tc>
      </w:tr>
      <w:tr w:rsidR="00774C75" w:rsidRPr="008F49A8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 xml:space="preserve">1.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>Materijal i dijelovi za tekuće i investicijsko održavanje građevina javne odvodnje oborinskih voda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>Opći prihodi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>200,00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200,00</w:t>
            </w:r>
          </w:p>
        </w:tc>
      </w:tr>
      <w:tr w:rsidR="00774C75" w:rsidRPr="008F49A8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>2.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>Usluge tekućeg i investicijskog održavanja građevina javne odvodnje oborinskih voda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>Komunalna naknada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>600,00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600,00</w:t>
            </w:r>
          </w:p>
        </w:tc>
      </w:tr>
      <w:tr w:rsidR="00774C75" w:rsidRPr="008F49A8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8F49A8">
              <w:rPr>
                <w:b/>
                <w:color w:val="000000" w:themeColor="text1"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</w:rPr>
            </w:pPr>
            <w:r w:rsidRPr="008F49A8">
              <w:rPr>
                <w:b/>
                <w:color w:val="000000" w:themeColor="text1"/>
              </w:rPr>
              <w:t>800,00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800,00</w:t>
            </w:r>
          </w:p>
        </w:tc>
      </w:tr>
    </w:tbl>
    <w:p w:rsidR="00774C75" w:rsidRDefault="00774C75" w:rsidP="00774C75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774C75" w:rsidRPr="00F14CE3" w:rsidRDefault="00774C75" w:rsidP="00774C7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F14CE3">
        <w:rPr>
          <w:b/>
          <w:color w:val="000000"/>
        </w:rPr>
        <w:t>Održavanje javnih zelenih površina:</w:t>
      </w: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Cs/>
        </w:rPr>
      </w:pPr>
    </w:p>
    <w:p w:rsidR="00774C75" w:rsidRPr="00686294" w:rsidRDefault="00774C75" w:rsidP="00774C75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91"/>
        <w:gridCol w:w="2802"/>
        <w:gridCol w:w="2807"/>
        <w:gridCol w:w="1971"/>
        <w:gridCol w:w="1923"/>
      </w:tblGrid>
      <w:tr w:rsidR="00774C75" w:rsidRPr="00686294" w:rsidTr="00995E6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6294">
              <w:rPr>
                <w:b/>
                <w:bCs/>
              </w:rPr>
              <w:t>Red. br.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6294">
              <w:rPr>
                <w:b/>
                <w:bCs/>
              </w:rPr>
              <w:t>OPIS STAVKE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6294">
              <w:rPr>
                <w:b/>
                <w:bCs/>
              </w:rPr>
              <w:t>IZVOR FINANCIRANJA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6294">
              <w:rPr>
                <w:b/>
                <w:bCs/>
              </w:rPr>
              <w:t>PLANIRANI IZNOS (EUR)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IZVRŠENJE U 2025.</w:t>
            </w:r>
          </w:p>
        </w:tc>
      </w:tr>
      <w:tr w:rsidR="00774C75" w:rsidRPr="008A04AB" w:rsidTr="00995E69">
        <w:trPr>
          <w:trHeight w:val="7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6294">
              <w:rPr>
                <w:bCs/>
              </w:rPr>
              <w:t>1.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6294">
              <w:rPr>
                <w:bCs/>
              </w:rPr>
              <w:t>Materijal i dijelovi za tekuće i investicijsko održavanje javnih zelenih površina</w:t>
            </w:r>
          </w:p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Komunalna naknada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5.500,00</w:t>
            </w:r>
          </w:p>
          <w:p w:rsidR="00774C75" w:rsidRPr="008F49A8" w:rsidRDefault="00774C75" w:rsidP="00995E69">
            <w:pPr>
              <w:rPr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4.981,17</w:t>
            </w:r>
          </w:p>
        </w:tc>
      </w:tr>
      <w:tr w:rsidR="00774C75" w:rsidRPr="008A04AB" w:rsidTr="00995E69">
        <w:trPr>
          <w:trHeight w:val="315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Vlastiti prihodi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3.000,00</w:t>
            </w: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1.023,08</w:t>
            </w:r>
          </w:p>
        </w:tc>
      </w:tr>
      <w:tr w:rsidR="00774C75" w:rsidRPr="00686294" w:rsidTr="00995E69">
        <w:trPr>
          <w:trHeight w:val="425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6294">
              <w:rPr>
                <w:bCs/>
              </w:rPr>
              <w:t>2.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6294">
              <w:rPr>
                <w:bCs/>
              </w:rPr>
              <w:t>Usluge tekućeg i investicijskog održavanja javnih zelenih površina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Opći prihodi i primici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30.000,00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30.045,00</w:t>
            </w:r>
          </w:p>
        </w:tc>
      </w:tr>
      <w:tr w:rsidR="00774C75" w:rsidRPr="00686294" w:rsidTr="00995E69">
        <w:trPr>
          <w:trHeight w:val="278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75" w:rsidRPr="00686294" w:rsidRDefault="00774C75" w:rsidP="00995E6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4C75" w:rsidRPr="00686294" w:rsidRDefault="00774C75" w:rsidP="00995E6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Komunalni doprinos</w:t>
            </w: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33.000,00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17.952,50</w:t>
            </w:r>
          </w:p>
        </w:tc>
      </w:tr>
      <w:tr w:rsidR="00774C75" w:rsidRPr="00686294" w:rsidTr="00995E69">
        <w:trPr>
          <w:trHeight w:val="277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5" w:rsidRPr="00686294" w:rsidRDefault="00774C75" w:rsidP="00995E69">
            <w:pPr>
              <w:rPr>
                <w:bCs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5" w:rsidRPr="00686294" w:rsidRDefault="00774C75" w:rsidP="00995E69">
            <w:pPr>
              <w:rPr>
                <w:bCs/>
              </w:rPr>
            </w:pP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Tekuće pomoći iz županijskog proračuna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37.000,00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30.075,00</w:t>
            </w:r>
          </w:p>
        </w:tc>
      </w:tr>
      <w:tr w:rsidR="00774C75" w:rsidRPr="00686294" w:rsidTr="00995E6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6294">
              <w:rPr>
                <w:bCs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6294">
              <w:rPr>
                <w:bCs/>
              </w:rPr>
              <w:t>Materijal i dijelovi za tekuće i investicijsko održavanje javnih športskih i rekreacijskih prostora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Ostali prihodi i pristojbe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500,00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500,00</w:t>
            </w:r>
          </w:p>
        </w:tc>
      </w:tr>
      <w:tr w:rsidR="00774C75" w:rsidRPr="00686294" w:rsidTr="00995E6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6294">
              <w:rPr>
                <w:bCs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6294">
              <w:rPr>
                <w:bCs/>
              </w:rPr>
              <w:t>Usluge tekućeg i investicijskog održavanja javnih športskih i rekreacijskih prostora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Vlastiti prihodi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6.000,00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5.925,00</w:t>
            </w:r>
          </w:p>
        </w:tc>
      </w:tr>
      <w:tr w:rsidR="00774C75" w:rsidRPr="008A04AB" w:rsidTr="00995E6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686294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86294">
              <w:rPr>
                <w:b/>
                <w:bCs/>
              </w:rPr>
              <w:t>UKUPNO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115.000,00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90.501,75</w:t>
            </w:r>
          </w:p>
        </w:tc>
      </w:tr>
    </w:tbl>
    <w:p w:rsidR="00774C75" w:rsidRDefault="00774C75" w:rsidP="00774C75">
      <w:pPr>
        <w:autoSpaceDE w:val="0"/>
        <w:autoSpaceDN w:val="0"/>
        <w:adjustRightInd w:val="0"/>
        <w:jc w:val="both"/>
        <w:rPr>
          <w:bCs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Obrazloženje odstupanja između planiranog i izvršenog iznosa:</w:t>
      </w:r>
    </w:p>
    <w:p w:rsidR="00774C75" w:rsidRPr="00686294" w:rsidRDefault="00774C75" w:rsidP="00774C7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Održavanje javnih zelenih površina je planirano u većem iznosu nego što je izvršeno iz razloga što su računi za usluge održavanja očekivani do kraja 2025. godine, a zaprimljeni su u 2026. godine. </w:t>
      </w: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Održavanje groblja</w:t>
      </w: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90"/>
        <w:gridCol w:w="3270"/>
        <w:gridCol w:w="2268"/>
        <w:gridCol w:w="1984"/>
        <w:gridCol w:w="1982"/>
      </w:tblGrid>
      <w:tr w:rsidR="00774C75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Red.</w:t>
            </w:r>
          </w:p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br.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OPIS STAVKE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IZVOR FINANCIRANJA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PLANIRANI IZNOS (EUR)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IZVRŠENJE U 2025.</w:t>
            </w:r>
          </w:p>
        </w:tc>
      </w:tr>
      <w:tr w:rsidR="00774C75" w:rsidRPr="00C945B1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Usluge tekućeg i investicijskog održavanja groblja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Komunalna naknada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4.500,00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4.500,00</w:t>
            </w:r>
          </w:p>
        </w:tc>
      </w:tr>
      <w:tr w:rsidR="00774C75" w:rsidRPr="00C945B1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Materijal i dijelovi za tekuće i investicijsko održavanje groblja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Tekuće pomoći iz državnog proračuna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500,00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309,77</w:t>
            </w:r>
          </w:p>
        </w:tc>
      </w:tr>
      <w:tr w:rsidR="00774C75" w:rsidRPr="00C945B1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5.000,00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4.809,77</w:t>
            </w:r>
          </w:p>
        </w:tc>
      </w:tr>
    </w:tbl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Pr="00F14CE3" w:rsidRDefault="00774C75" w:rsidP="00774C7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F14CE3">
        <w:rPr>
          <w:b/>
          <w:bCs/>
          <w:color w:val="000000"/>
        </w:rPr>
        <w:t>Održavanje čistoće javnih površina:</w:t>
      </w:r>
    </w:p>
    <w:p w:rsidR="00774C75" w:rsidRDefault="00774C75" w:rsidP="00774C75">
      <w:pPr>
        <w:pStyle w:val="Odlomakpopisa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90"/>
        <w:gridCol w:w="3133"/>
        <w:gridCol w:w="2551"/>
        <w:gridCol w:w="1843"/>
        <w:gridCol w:w="1843"/>
      </w:tblGrid>
      <w:tr w:rsidR="00774C75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Red.</w:t>
            </w:r>
          </w:p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br.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OPIS STAVKE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IZVOR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PLANIRANI IZNOS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IZVRŠENJE U 2025.</w:t>
            </w:r>
          </w:p>
        </w:tc>
      </w:tr>
      <w:tr w:rsidR="00774C75" w:rsidTr="00995E69">
        <w:trPr>
          <w:trHeight w:val="402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Usluge održavanja čistoće javnih površina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>32.000,00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30.450,00</w:t>
            </w:r>
          </w:p>
        </w:tc>
      </w:tr>
      <w:tr w:rsidR="00774C75" w:rsidTr="00995E69">
        <w:trPr>
          <w:trHeight w:val="412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75" w:rsidRDefault="00774C75" w:rsidP="00995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75" w:rsidRDefault="00774C75" w:rsidP="00995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Boravišna pristojba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F49A8">
              <w:rPr>
                <w:color w:val="000000" w:themeColor="text1"/>
              </w:rPr>
              <w:t>6.800,00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6.775,00</w:t>
            </w:r>
          </w:p>
        </w:tc>
      </w:tr>
      <w:tr w:rsidR="00774C75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</w:rPr>
            </w:pPr>
            <w:r w:rsidRPr="008F49A8">
              <w:rPr>
                <w:b/>
                <w:color w:val="000000" w:themeColor="text1"/>
              </w:rPr>
              <w:t>38.800,00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37.225,00</w:t>
            </w:r>
          </w:p>
        </w:tc>
      </w:tr>
    </w:tbl>
    <w:p w:rsidR="00774C75" w:rsidRDefault="00774C75" w:rsidP="00774C75">
      <w:pPr>
        <w:rPr>
          <w:b/>
        </w:rPr>
      </w:pPr>
    </w:p>
    <w:p w:rsidR="00774C75" w:rsidRDefault="00774C75" w:rsidP="00774C75">
      <w:pPr>
        <w:rPr>
          <w:b/>
        </w:rPr>
      </w:pPr>
    </w:p>
    <w:p w:rsidR="00774C75" w:rsidRPr="007960B6" w:rsidRDefault="00774C75" w:rsidP="00774C75">
      <w:pPr>
        <w:rPr>
          <w:b/>
        </w:rPr>
      </w:pPr>
      <w:r w:rsidRPr="007960B6">
        <w:rPr>
          <w:b/>
        </w:rPr>
        <w:t>Održavanje javne rasvjete:</w:t>
      </w:r>
    </w:p>
    <w:p w:rsidR="00774C75" w:rsidRDefault="00774C75" w:rsidP="00774C75">
      <w:pPr>
        <w:pStyle w:val="Odlomakpopisa"/>
        <w:rPr>
          <w:b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708"/>
        <w:gridCol w:w="3007"/>
        <w:gridCol w:w="2693"/>
        <w:gridCol w:w="1843"/>
        <w:gridCol w:w="1843"/>
      </w:tblGrid>
      <w:tr w:rsidR="00774C75" w:rsidTr="00995E69">
        <w:trPr>
          <w:trHeight w:val="7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Red. br.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OPIS STAVKE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IZVOR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PLANIRANI IZNOS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IZVRŠENJE U 2025.</w:t>
            </w:r>
          </w:p>
        </w:tc>
      </w:tr>
      <w:tr w:rsidR="00774C75" w:rsidRPr="008F49A8" w:rsidTr="00995E6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Trošak električne energije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Komunalna naknada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9.871,95</w:t>
            </w:r>
          </w:p>
        </w:tc>
      </w:tr>
      <w:tr w:rsidR="00774C75" w:rsidRPr="008F49A8" w:rsidTr="00995E69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Usluge održavanja javne rasvjete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15.650,00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15.606,25</w:t>
            </w:r>
          </w:p>
        </w:tc>
      </w:tr>
      <w:tr w:rsidR="00774C75" w:rsidRPr="008F49A8" w:rsidTr="00995E69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Materijal i dijelovi za održavanje javne rasvjete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Tekuće pomoći iz državnog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1.420,00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</w:p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0,00</w:t>
            </w:r>
          </w:p>
        </w:tc>
      </w:tr>
      <w:tr w:rsidR="00774C75" w:rsidRPr="008F49A8" w:rsidTr="00995E6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UKUPNO: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27.070,00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25.478,20</w:t>
            </w:r>
          </w:p>
        </w:tc>
      </w:tr>
    </w:tbl>
    <w:p w:rsidR="00774C75" w:rsidRDefault="00774C75" w:rsidP="00774C7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Obrazloženje odstupanja između planiranog i izvršenog iznosa:</w:t>
      </w:r>
    </w:p>
    <w:p w:rsidR="00774C75" w:rsidRPr="007960B6" w:rsidRDefault="00774C75" w:rsidP="00774C75">
      <w:pPr>
        <w:rPr>
          <w:rFonts w:eastAsia="Calibri"/>
          <w:bCs/>
          <w:lang w:eastAsia="en-US"/>
        </w:rPr>
      </w:pPr>
      <w:r w:rsidRPr="007960B6">
        <w:rPr>
          <w:rFonts w:eastAsia="Calibri"/>
          <w:bCs/>
          <w:lang w:eastAsia="en-US"/>
        </w:rPr>
        <w:t xml:space="preserve">Planirana </w:t>
      </w:r>
      <w:r>
        <w:rPr>
          <w:rFonts w:eastAsia="Calibri"/>
          <w:bCs/>
          <w:lang w:eastAsia="en-US"/>
        </w:rPr>
        <w:t>nabava</w:t>
      </w:r>
      <w:r w:rsidRPr="007960B6">
        <w:rPr>
          <w:rFonts w:eastAsia="Calibri"/>
          <w:bCs/>
          <w:lang w:eastAsia="en-US"/>
        </w:rPr>
        <w:t xml:space="preserve"> materijala i dijelova za održavanje javne rasvjete nije realizirana u 2025. godini.</w:t>
      </w:r>
    </w:p>
    <w:p w:rsidR="00774C75" w:rsidRDefault="00774C75" w:rsidP="00774C75">
      <w:pPr>
        <w:rPr>
          <w:rFonts w:eastAsia="Calibri"/>
          <w:b/>
          <w:lang w:eastAsia="en-US"/>
        </w:rPr>
      </w:pPr>
    </w:p>
    <w:p w:rsidR="00774C75" w:rsidRPr="007960B6" w:rsidRDefault="00774C75" w:rsidP="00774C75">
      <w:pPr>
        <w:rPr>
          <w:rFonts w:eastAsia="Calibri"/>
          <w:b/>
          <w:lang w:eastAsia="en-US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Dezinsekcija i deratizacija:</w:t>
      </w:r>
    </w:p>
    <w:p w:rsidR="00774C75" w:rsidRDefault="00774C75" w:rsidP="00774C75">
      <w:pPr>
        <w:autoSpaceDE w:val="0"/>
        <w:autoSpaceDN w:val="0"/>
        <w:adjustRightInd w:val="0"/>
        <w:jc w:val="both"/>
        <w:rPr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90"/>
        <w:gridCol w:w="2846"/>
        <w:gridCol w:w="2692"/>
        <w:gridCol w:w="1984"/>
        <w:gridCol w:w="1982"/>
      </w:tblGrid>
      <w:tr w:rsidR="00774C75" w:rsidTr="00995E69">
        <w:trPr>
          <w:trHeight w:val="6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Red.</w:t>
            </w:r>
          </w:p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br.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OPIS STAVKE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IZVOR FINANCIRANJA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PLANIRANI IZNOS (EUR)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IZVRŠENJE U 2025.</w:t>
            </w:r>
          </w:p>
        </w:tc>
      </w:tr>
      <w:tr w:rsidR="00774C75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Dezinsekcija i deratizacija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Tekuće pomoći iz državnog proračuna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 w:rsidRPr="008F49A8">
              <w:rPr>
                <w:bCs/>
                <w:color w:val="000000" w:themeColor="text1"/>
              </w:rPr>
              <w:t>6.000,00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5.990,85</w:t>
            </w:r>
          </w:p>
        </w:tc>
      </w:tr>
      <w:tr w:rsidR="00774C75" w:rsidTr="00995E6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UKUPNO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Default="00774C75" w:rsidP="00995E6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8F49A8">
              <w:rPr>
                <w:b/>
                <w:bCs/>
                <w:color w:val="000000" w:themeColor="text1"/>
              </w:rPr>
              <w:t>6.000,00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5" w:rsidRPr="008F49A8" w:rsidRDefault="00774C75" w:rsidP="00995E6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5.990,85</w:t>
            </w:r>
          </w:p>
        </w:tc>
      </w:tr>
    </w:tbl>
    <w:p w:rsidR="00774C75" w:rsidRDefault="00774C75" w:rsidP="00774C75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774C75" w:rsidRDefault="00774C75" w:rsidP="00774C75">
      <w:pPr>
        <w:autoSpaceDE w:val="0"/>
        <w:autoSpaceDN w:val="0"/>
        <w:adjustRightInd w:val="0"/>
        <w:jc w:val="both"/>
        <w:rPr>
          <w:color w:val="000000"/>
        </w:rPr>
      </w:pPr>
    </w:p>
    <w:p w:rsidR="00774C75" w:rsidRDefault="00774C75" w:rsidP="00774C75">
      <w:pPr>
        <w:keepNext/>
        <w:jc w:val="center"/>
        <w:outlineLvl w:val="0"/>
        <w:rPr>
          <w:b/>
        </w:rPr>
      </w:pPr>
      <w:r w:rsidRPr="00441DFB">
        <w:rPr>
          <w:b/>
        </w:rPr>
        <w:t>Članak</w:t>
      </w:r>
      <w:r>
        <w:rPr>
          <w:b/>
        </w:rPr>
        <w:t xml:space="preserve"> 2.</w:t>
      </w:r>
    </w:p>
    <w:p w:rsidR="00774C75" w:rsidRPr="00441DFB" w:rsidRDefault="00774C75" w:rsidP="00774C75">
      <w:pPr>
        <w:jc w:val="both"/>
      </w:pPr>
      <w:r w:rsidRPr="00441DFB">
        <w:t>Ovo Izvješće</w:t>
      </w:r>
      <w:r w:rsidRPr="00441DFB">
        <w:rPr>
          <w:b/>
        </w:rPr>
        <w:t xml:space="preserve"> o </w:t>
      </w:r>
      <w:r w:rsidRPr="00441DFB">
        <w:t xml:space="preserve">izvršenju programa održavanja komunalne infrastrukture </w:t>
      </w:r>
      <w:r>
        <w:t>u 2025</w:t>
      </w:r>
      <w:r w:rsidRPr="00441DFB">
        <w:t>. godini u Općini Tkon stupa na snagu osmog dana od dana objave, a objavit  će se u „Službenom glasniku Općine Tkon“.</w:t>
      </w:r>
    </w:p>
    <w:p w:rsidR="00774C75" w:rsidRDefault="00774C75" w:rsidP="00774C75">
      <w:pPr>
        <w:jc w:val="both"/>
      </w:pPr>
    </w:p>
    <w:p w:rsidR="00774C75" w:rsidRDefault="00774C75" w:rsidP="00774C75">
      <w:pPr>
        <w:jc w:val="right"/>
      </w:pPr>
      <w:r w:rsidRPr="00441DFB">
        <w:t>OPĆINSKO VIJEĆE OPĆINE TKON</w:t>
      </w:r>
    </w:p>
    <w:p w:rsidR="00774C75" w:rsidRDefault="00774C75" w:rsidP="00774C75">
      <w:pPr>
        <w:ind w:left="360"/>
        <w:jc w:val="right"/>
      </w:pPr>
      <w:r w:rsidRPr="00441DFB">
        <w:br/>
      </w:r>
      <w:r>
        <w:t xml:space="preserve">Predsjednica </w:t>
      </w:r>
    </w:p>
    <w:p w:rsidR="00774C75" w:rsidRDefault="00774C75" w:rsidP="00774C75">
      <w:pPr>
        <w:ind w:left="360"/>
        <w:jc w:val="right"/>
      </w:pPr>
      <w:r>
        <w:t>Andrea Ugrinić Gotovina</w:t>
      </w:r>
    </w:p>
    <w:sectPr w:rsidR="00774C75" w:rsidSect="0040212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1DA8"/>
    <w:multiLevelType w:val="hybridMultilevel"/>
    <w:tmpl w:val="60E6E4D0"/>
    <w:lvl w:ilvl="0" w:tplc="3454E3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5869"/>
    <w:multiLevelType w:val="hybridMultilevel"/>
    <w:tmpl w:val="18FAA558"/>
    <w:lvl w:ilvl="0" w:tplc="B2563A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21448"/>
    <w:multiLevelType w:val="hybridMultilevel"/>
    <w:tmpl w:val="DBC485B8"/>
    <w:lvl w:ilvl="0" w:tplc="F2EAA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3253FB"/>
    <w:multiLevelType w:val="hybridMultilevel"/>
    <w:tmpl w:val="BB7E4D66"/>
    <w:lvl w:ilvl="0" w:tplc="B64E71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74E23"/>
    <w:multiLevelType w:val="hybridMultilevel"/>
    <w:tmpl w:val="B41892F4"/>
    <w:lvl w:ilvl="0" w:tplc="0CD6B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D768A"/>
    <w:multiLevelType w:val="singleLevel"/>
    <w:tmpl w:val="0CFC88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A690B3F"/>
    <w:multiLevelType w:val="hybridMultilevel"/>
    <w:tmpl w:val="3660636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F361EE6"/>
    <w:multiLevelType w:val="multilevel"/>
    <w:tmpl w:val="E7D20D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2E"/>
    <w:rsid w:val="00041C16"/>
    <w:rsid w:val="00053386"/>
    <w:rsid w:val="00056009"/>
    <w:rsid w:val="000662BD"/>
    <w:rsid w:val="000A5E62"/>
    <w:rsid w:val="000C041D"/>
    <w:rsid w:val="00147F84"/>
    <w:rsid w:val="00167EB9"/>
    <w:rsid w:val="0017500A"/>
    <w:rsid w:val="0018153F"/>
    <w:rsid w:val="001A2D2E"/>
    <w:rsid w:val="001B351A"/>
    <w:rsid w:val="001D64E0"/>
    <w:rsid w:val="00224486"/>
    <w:rsid w:val="00234790"/>
    <w:rsid w:val="00234E40"/>
    <w:rsid w:val="00237CF7"/>
    <w:rsid w:val="00241B61"/>
    <w:rsid w:val="002A0F6F"/>
    <w:rsid w:val="00353CF1"/>
    <w:rsid w:val="00356E19"/>
    <w:rsid w:val="003708A6"/>
    <w:rsid w:val="00370988"/>
    <w:rsid w:val="003869B6"/>
    <w:rsid w:val="003954B1"/>
    <w:rsid w:val="003A56CB"/>
    <w:rsid w:val="003B094A"/>
    <w:rsid w:val="003D1B02"/>
    <w:rsid w:val="003D2C58"/>
    <w:rsid w:val="003D5DBB"/>
    <w:rsid w:val="003E3B36"/>
    <w:rsid w:val="0040212C"/>
    <w:rsid w:val="0041375B"/>
    <w:rsid w:val="004145EC"/>
    <w:rsid w:val="00450418"/>
    <w:rsid w:val="00452F5E"/>
    <w:rsid w:val="00480690"/>
    <w:rsid w:val="004B1CD5"/>
    <w:rsid w:val="004E2BF9"/>
    <w:rsid w:val="004E3087"/>
    <w:rsid w:val="004E7D41"/>
    <w:rsid w:val="0051073A"/>
    <w:rsid w:val="00517984"/>
    <w:rsid w:val="005332C6"/>
    <w:rsid w:val="0054640D"/>
    <w:rsid w:val="005533B4"/>
    <w:rsid w:val="00582EBF"/>
    <w:rsid w:val="00584CB8"/>
    <w:rsid w:val="005904B3"/>
    <w:rsid w:val="005A3C5D"/>
    <w:rsid w:val="005E0FB1"/>
    <w:rsid w:val="006108AA"/>
    <w:rsid w:val="0061664C"/>
    <w:rsid w:val="006328A2"/>
    <w:rsid w:val="00644720"/>
    <w:rsid w:val="00647957"/>
    <w:rsid w:val="00655BAD"/>
    <w:rsid w:val="0065683D"/>
    <w:rsid w:val="00674501"/>
    <w:rsid w:val="006A4730"/>
    <w:rsid w:val="006E5924"/>
    <w:rsid w:val="006F1B55"/>
    <w:rsid w:val="00702439"/>
    <w:rsid w:val="00715A60"/>
    <w:rsid w:val="00721416"/>
    <w:rsid w:val="00771EDC"/>
    <w:rsid w:val="00774C75"/>
    <w:rsid w:val="0079088B"/>
    <w:rsid w:val="00791E9B"/>
    <w:rsid w:val="0079223A"/>
    <w:rsid w:val="007948E8"/>
    <w:rsid w:val="00794B3D"/>
    <w:rsid w:val="007A47AC"/>
    <w:rsid w:val="007C5923"/>
    <w:rsid w:val="007D65B3"/>
    <w:rsid w:val="007E502B"/>
    <w:rsid w:val="007F0CBC"/>
    <w:rsid w:val="00812501"/>
    <w:rsid w:val="00820A47"/>
    <w:rsid w:val="00840489"/>
    <w:rsid w:val="008573AF"/>
    <w:rsid w:val="00872DCA"/>
    <w:rsid w:val="00873104"/>
    <w:rsid w:val="00891DA0"/>
    <w:rsid w:val="008A0CDA"/>
    <w:rsid w:val="008B06C9"/>
    <w:rsid w:val="008E2304"/>
    <w:rsid w:val="008E7B41"/>
    <w:rsid w:val="008F54AF"/>
    <w:rsid w:val="009218F8"/>
    <w:rsid w:val="009454B8"/>
    <w:rsid w:val="009507DA"/>
    <w:rsid w:val="009718FD"/>
    <w:rsid w:val="00983B41"/>
    <w:rsid w:val="00993975"/>
    <w:rsid w:val="009F1D17"/>
    <w:rsid w:val="00A114C7"/>
    <w:rsid w:val="00A12E4C"/>
    <w:rsid w:val="00A2671C"/>
    <w:rsid w:val="00A318A4"/>
    <w:rsid w:val="00A71BDF"/>
    <w:rsid w:val="00A744A5"/>
    <w:rsid w:val="00AB60FB"/>
    <w:rsid w:val="00AD032F"/>
    <w:rsid w:val="00AE6ACB"/>
    <w:rsid w:val="00B14FED"/>
    <w:rsid w:val="00B50FC4"/>
    <w:rsid w:val="00B714D9"/>
    <w:rsid w:val="00BA5E03"/>
    <w:rsid w:val="00BB2E4A"/>
    <w:rsid w:val="00BB765B"/>
    <w:rsid w:val="00C23755"/>
    <w:rsid w:val="00C34932"/>
    <w:rsid w:val="00C45BB7"/>
    <w:rsid w:val="00C45CF2"/>
    <w:rsid w:val="00C4786B"/>
    <w:rsid w:val="00C65B6E"/>
    <w:rsid w:val="00C746DC"/>
    <w:rsid w:val="00C81D18"/>
    <w:rsid w:val="00CA2DF7"/>
    <w:rsid w:val="00CB1845"/>
    <w:rsid w:val="00CB2D00"/>
    <w:rsid w:val="00D15B52"/>
    <w:rsid w:val="00D22DBA"/>
    <w:rsid w:val="00D27FDD"/>
    <w:rsid w:val="00D523F2"/>
    <w:rsid w:val="00D60FD1"/>
    <w:rsid w:val="00D61E73"/>
    <w:rsid w:val="00D92158"/>
    <w:rsid w:val="00D938B2"/>
    <w:rsid w:val="00DB4F16"/>
    <w:rsid w:val="00DD3047"/>
    <w:rsid w:val="00DE1B8B"/>
    <w:rsid w:val="00DF26BB"/>
    <w:rsid w:val="00E119E9"/>
    <w:rsid w:val="00E21312"/>
    <w:rsid w:val="00E36C84"/>
    <w:rsid w:val="00E47B47"/>
    <w:rsid w:val="00E72F04"/>
    <w:rsid w:val="00EC3CBE"/>
    <w:rsid w:val="00F1258C"/>
    <w:rsid w:val="00F14CE3"/>
    <w:rsid w:val="00F441C9"/>
    <w:rsid w:val="00F71070"/>
    <w:rsid w:val="00F83F25"/>
    <w:rsid w:val="00FC158D"/>
    <w:rsid w:val="00F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7FDF"/>
  <w15:docId w15:val="{ACA0B1F7-F557-4E2F-A931-6B8A7D6C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A2D2E"/>
    <w:pPr>
      <w:keepNext/>
      <w:jc w:val="both"/>
      <w:outlineLvl w:val="0"/>
    </w:pPr>
    <w:rPr>
      <w:rFonts w:ascii="Arial" w:hAnsi="Arial"/>
      <w:b/>
      <w:bCs/>
      <w:i/>
      <w:i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2D2E"/>
    <w:rPr>
      <w:rFonts w:ascii="Arial" w:eastAsia="Times New Roman" w:hAnsi="Arial" w:cs="Times New Roman"/>
      <w:b/>
      <w:bCs/>
      <w:i/>
      <w:i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1A2D2E"/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1A2D2E"/>
    <w:rPr>
      <w:rFonts w:ascii="Arial" w:eastAsia="Times New Roman" w:hAnsi="Arial" w:cs="Arial"/>
      <w:szCs w:val="24"/>
      <w:lang w:eastAsia="hr-HR"/>
    </w:rPr>
  </w:style>
  <w:style w:type="paragraph" w:styleId="Bezproreda">
    <w:name w:val="No Spacing"/>
    <w:uiPriority w:val="1"/>
    <w:qFormat/>
    <w:rsid w:val="001A2D2E"/>
    <w:pPr>
      <w:spacing w:after="0" w:line="240" w:lineRule="auto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1A2D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47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730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7214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7214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8D8D-3309-4B67-B8D0-5CB5A72E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20</cp:revision>
  <cp:lastPrinted>2024-06-24T06:00:00Z</cp:lastPrinted>
  <dcterms:created xsi:type="dcterms:W3CDTF">2025-03-04T08:14:00Z</dcterms:created>
  <dcterms:modified xsi:type="dcterms:W3CDTF">2026-06-18T08:41:00Z</dcterms:modified>
</cp:coreProperties>
</file>