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004E8" w14:textId="705204C5" w:rsidR="00543FC3" w:rsidRDefault="00543FC3" w:rsidP="00543FC3">
      <w:pPr>
        <w:spacing w:line="276" w:lineRule="auto"/>
        <w:jc w:val="both"/>
      </w:pPr>
      <w:r>
        <w:t xml:space="preserve">Na temelju članka 67. Zakona o komunalnom gospodarstvu („Narodne novine“, broj: 68/2018., 110/2018., 32/2020. i 145/2024.) i članka 31. Statuta Općine Tkon („Službeni glasnik Općine Tkon“, broj:  02/2021.), Općinsko vijeće Općine Tkon na </w:t>
      </w:r>
      <w:r w:rsidR="00B25F93">
        <w:t>9.</w:t>
      </w:r>
      <w:r>
        <w:t xml:space="preserve"> sjednici održanoj dana </w:t>
      </w:r>
      <w:r w:rsidR="00B25F93">
        <w:t xml:space="preserve">19. lipnja </w:t>
      </w:r>
      <w:r>
        <w:t>2026. donosi</w:t>
      </w:r>
    </w:p>
    <w:p w14:paraId="448914E5" w14:textId="77777777" w:rsidR="00543FC3" w:rsidRDefault="00543FC3" w:rsidP="00543FC3">
      <w:pPr>
        <w:spacing w:line="276" w:lineRule="auto"/>
        <w:jc w:val="center"/>
      </w:pPr>
    </w:p>
    <w:p w14:paraId="59F35C26" w14:textId="77777777" w:rsidR="00543FC3" w:rsidRDefault="00543FC3" w:rsidP="00543FC3">
      <w:pPr>
        <w:spacing w:line="276" w:lineRule="auto"/>
        <w:jc w:val="center"/>
        <w:rPr>
          <w:b/>
        </w:rPr>
      </w:pPr>
    </w:p>
    <w:p w14:paraId="6822F82B" w14:textId="77777777" w:rsidR="00543FC3" w:rsidRDefault="00543FC3" w:rsidP="00543FC3">
      <w:pPr>
        <w:spacing w:line="276" w:lineRule="auto"/>
        <w:jc w:val="center"/>
        <w:rPr>
          <w:b/>
        </w:rPr>
      </w:pPr>
      <w:r>
        <w:rPr>
          <w:b/>
        </w:rPr>
        <w:t xml:space="preserve">Izmjene i dopune Programa građenja komunalne infrastrukture </w:t>
      </w:r>
    </w:p>
    <w:p w14:paraId="209765B6" w14:textId="77777777" w:rsidR="00543FC3" w:rsidRDefault="00543FC3" w:rsidP="00543FC3">
      <w:pPr>
        <w:spacing w:line="276" w:lineRule="auto"/>
        <w:jc w:val="center"/>
        <w:rPr>
          <w:b/>
        </w:rPr>
      </w:pPr>
      <w:r>
        <w:rPr>
          <w:b/>
        </w:rPr>
        <w:t xml:space="preserve">na području Općine Tkon za 2026. godinu </w:t>
      </w:r>
    </w:p>
    <w:p w14:paraId="6B25B3A8" w14:textId="77777777" w:rsidR="00543FC3" w:rsidRDefault="00543FC3" w:rsidP="00543FC3">
      <w:pPr>
        <w:keepNext/>
        <w:spacing w:line="276" w:lineRule="auto"/>
        <w:jc w:val="both"/>
        <w:outlineLvl w:val="1"/>
        <w:rPr>
          <w:b/>
          <w:bCs/>
        </w:rPr>
      </w:pPr>
    </w:p>
    <w:p w14:paraId="206A2B3F" w14:textId="77777777" w:rsidR="00543FC3" w:rsidRDefault="00543FC3" w:rsidP="00543FC3">
      <w:pPr>
        <w:spacing w:line="276" w:lineRule="auto"/>
        <w:jc w:val="center"/>
        <w:rPr>
          <w:b/>
        </w:rPr>
      </w:pPr>
    </w:p>
    <w:p w14:paraId="2409C311" w14:textId="77777777" w:rsidR="00543FC3" w:rsidRDefault="00543FC3" w:rsidP="00543FC3">
      <w:pPr>
        <w:spacing w:line="276" w:lineRule="auto"/>
        <w:jc w:val="center"/>
        <w:rPr>
          <w:b/>
        </w:rPr>
      </w:pPr>
      <w:r>
        <w:rPr>
          <w:b/>
        </w:rPr>
        <w:t>Članak 1.</w:t>
      </w:r>
    </w:p>
    <w:p w14:paraId="258D18FA" w14:textId="77777777" w:rsidR="00543FC3" w:rsidRDefault="00543FC3" w:rsidP="00543FC3">
      <w:pPr>
        <w:spacing w:line="276" w:lineRule="auto"/>
        <w:jc w:val="both"/>
        <w:rPr>
          <w:bCs/>
        </w:rPr>
      </w:pPr>
      <w:r>
        <w:rPr>
          <w:bCs/>
        </w:rPr>
        <w:t>U Programu građenja komunalne infrastrukture na području Općine Tkon za 2026. godinu („Službeni glasnik Općine Tkon“, broj: 18/2025.), dalje u tekstu: Program, mijenja se članak 2. i sada glasi:</w:t>
      </w:r>
    </w:p>
    <w:p w14:paraId="3103F255" w14:textId="77777777" w:rsidR="00543FC3" w:rsidRDefault="00543FC3" w:rsidP="00543FC3">
      <w:pPr>
        <w:spacing w:line="276" w:lineRule="auto"/>
        <w:jc w:val="both"/>
        <w:rPr>
          <w:bCs/>
        </w:rPr>
      </w:pPr>
    </w:p>
    <w:p w14:paraId="7F74739A" w14:textId="77777777" w:rsidR="00543FC3" w:rsidRDefault="00543FC3" w:rsidP="00543FC3">
      <w:pPr>
        <w:jc w:val="both"/>
        <w:rPr>
          <w:bCs/>
        </w:rPr>
      </w:pPr>
      <w:r>
        <w:rPr>
          <w:bCs/>
        </w:rPr>
        <w:t>„Sredstva za realizaciju ovog Programa su:</w:t>
      </w:r>
    </w:p>
    <w:p w14:paraId="3183DB26" w14:textId="77777777" w:rsidR="00543FC3" w:rsidRDefault="00543FC3" w:rsidP="00543FC3">
      <w:pPr>
        <w:jc w:val="both"/>
        <w:rPr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5880"/>
        <w:gridCol w:w="3284"/>
      </w:tblGrid>
      <w:tr w:rsidR="00543FC3" w14:paraId="2532D2ED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7B128E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838B94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78E9D3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PLANIRANO (EUR)</w:t>
            </w:r>
          </w:p>
        </w:tc>
      </w:tr>
      <w:tr w:rsidR="00543FC3" w:rsidRPr="00AA5297" w14:paraId="6825543E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968E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91DE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Komunalni doprinos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1AE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265.200,00</w:t>
            </w:r>
          </w:p>
        </w:tc>
      </w:tr>
      <w:tr w:rsidR="00543FC3" w:rsidRPr="00AA5297" w14:paraId="2BDC0DAD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CC06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2.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0BE6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Kapitalne pomoći temeljem prijenosa EU sredstava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AFF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384.500,00</w:t>
            </w:r>
          </w:p>
        </w:tc>
      </w:tr>
      <w:tr w:rsidR="00543FC3" w:rsidRPr="00AA5297" w14:paraId="4FC5BD3F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750C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3.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26F9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Kapitalne pomoći iz državnog proračuna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196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345.570,00</w:t>
            </w:r>
          </w:p>
        </w:tc>
      </w:tr>
      <w:tr w:rsidR="00543FC3" w:rsidRPr="00AA5297" w14:paraId="36190BC3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E6FC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4.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E3A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Kapitalne pomoći od izvanproračunskih korisnika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A81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18.200,00</w:t>
            </w:r>
          </w:p>
        </w:tc>
      </w:tr>
      <w:tr w:rsidR="00543FC3" w:rsidRPr="00AA5297" w14:paraId="7A3EBCBC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1AD1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5.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C21A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Naknade za koncesije na pomorskom dobru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B27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66.700,00</w:t>
            </w:r>
          </w:p>
        </w:tc>
      </w:tr>
      <w:tr w:rsidR="00543FC3" w:rsidRPr="00AA5297" w14:paraId="72EE2530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62C5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 w:rsidRPr="003F7CCA">
              <w:rPr>
                <w:bCs/>
                <w:lang w:eastAsia="en-US"/>
              </w:rPr>
              <w:t>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FDC1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Kapitalne pomoći iz županijskog proračuna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4F4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20.500,00</w:t>
            </w:r>
          </w:p>
        </w:tc>
      </w:tr>
      <w:tr w:rsidR="00543FC3" w:rsidRPr="00AA5297" w14:paraId="05004025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8665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  <w:r w:rsidRPr="003F7CCA">
              <w:rPr>
                <w:bCs/>
                <w:lang w:eastAsia="en-US"/>
              </w:rPr>
              <w:t>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029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Opći prihodi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29A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731.275,00</w:t>
            </w:r>
          </w:p>
        </w:tc>
      </w:tr>
      <w:tr w:rsidR="00543FC3" w:rsidRPr="00AA5297" w14:paraId="63FDD907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88E1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Pr="003F7CCA">
              <w:rPr>
                <w:bCs/>
                <w:lang w:eastAsia="en-US"/>
              </w:rPr>
              <w:t>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DD9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 w:rsidRPr="003F7CCA">
              <w:rPr>
                <w:bCs/>
                <w:lang w:eastAsia="en-US"/>
              </w:rPr>
              <w:t>Prihodi od pomoći iz drugih proračuna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5EB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135.000,00</w:t>
            </w:r>
          </w:p>
        </w:tc>
      </w:tr>
      <w:tr w:rsidR="00543FC3" w:rsidRPr="00AA5297" w14:paraId="35A5D5C5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7AC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DB10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Tekuće pomoći iz županijskog proračuna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CE3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10.500,00</w:t>
            </w:r>
          </w:p>
        </w:tc>
      </w:tr>
      <w:tr w:rsidR="00543FC3" w:rsidRPr="00AA5297" w14:paraId="57F491D5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03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4363" w14:textId="77777777" w:rsidR="00543FC3" w:rsidRPr="003F7CCA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Pomoći iz državnog proračuna kroz opće prihode i primitke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E26" w14:textId="77777777" w:rsidR="00543FC3" w:rsidRPr="00AA5297" w:rsidRDefault="00543FC3" w:rsidP="00FE7AB9">
            <w:pPr>
              <w:jc w:val="right"/>
              <w:rPr>
                <w:bCs/>
                <w:lang w:eastAsia="en-US"/>
              </w:rPr>
            </w:pPr>
            <w:r w:rsidRPr="00AA5297">
              <w:rPr>
                <w:bCs/>
                <w:lang w:eastAsia="en-US"/>
              </w:rPr>
              <w:t>21.800,00</w:t>
            </w:r>
          </w:p>
        </w:tc>
      </w:tr>
      <w:tr w:rsidR="00543FC3" w:rsidRPr="00AA5297" w14:paraId="64A4269F" w14:textId="77777777" w:rsidTr="00FE7AB9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8B83E6" w14:textId="77777777" w:rsidR="00543FC3" w:rsidRPr="003F7CCA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50017E" w14:textId="77777777" w:rsidR="00543FC3" w:rsidRPr="003F7CCA" w:rsidRDefault="00543FC3" w:rsidP="00FE7AB9">
            <w:pPr>
              <w:rPr>
                <w:b/>
                <w:bCs/>
                <w:lang w:eastAsia="en-US"/>
              </w:rPr>
            </w:pPr>
            <w:r w:rsidRPr="003F7CCA"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563109" w14:textId="77777777" w:rsidR="00543FC3" w:rsidRPr="00AA5297" w:rsidRDefault="00543FC3" w:rsidP="00FE7AB9">
            <w:pPr>
              <w:jc w:val="right"/>
              <w:rPr>
                <w:b/>
                <w:bCs/>
                <w:lang w:eastAsia="en-US"/>
              </w:rPr>
            </w:pPr>
            <w:r w:rsidRPr="00AA5297">
              <w:rPr>
                <w:b/>
                <w:bCs/>
                <w:lang w:eastAsia="en-US"/>
              </w:rPr>
              <w:t>1.999.245,00</w:t>
            </w:r>
          </w:p>
        </w:tc>
      </w:tr>
    </w:tbl>
    <w:p w14:paraId="086A8173" w14:textId="77777777" w:rsidR="00543FC3" w:rsidRDefault="00543FC3" w:rsidP="00543FC3">
      <w:pPr>
        <w:jc w:val="both"/>
        <w:rPr>
          <w:b/>
          <w:bCs/>
        </w:rPr>
      </w:pPr>
      <w:r>
        <w:rPr>
          <w:b/>
          <w:bCs/>
        </w:rPr>
        <w:t>„</w:t>
      </w:r>
    </w:p>
    <w:p w14:paraId="78F4CA87" w14:textId="77777777" w:rsidR="00543FC3" w:rsidRDefault="00543FC3" w:rsidP="00543FC3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620A8E42" w14:textId="77777777" w:rsidR="00543FC3" w:rsidRPr="00D0626C" w:rsidRDefault="00543FC3" w:rsidP="00543FC3">
      <w:r w:rsidRPr="00D0626C">
        <w:t>Članak 3. Programa mijenja se i sada glasi:</w:t>
      </w:r>
    </w:p>
    <w:p w14:paraId="4A006580" w14:textId="77777777" w:rsidR="00543FC3" w:rsidRDefault="00543FC3" w:rsidP="00543FC3">
      <w:pPr>
        <w:jc w:val="both"/>
        <w:rPr>
          <w:bCs/>
        </w:rPr>
      </w:pPr>
      <w:r>
        <w:rPr>
          <w:bCs/>
        </w:rPr>
        <w:t>„Sredstva prikazana u članku 2. utrošiti će se kako slijedi:</w:t>
      </w:r>
    </w:p>
    <w:p w14:paraId="0C42AC15" w14:textId="77777777" w:rsidR="00543FC3" w:rsidRDefault="00543FC3" w:rsidP="00543FC3">
      <w:pPr>
        <w:jc w:val="both"/>
        <w:rPr>
          <w:bCs/>
        </w:rPr>
      </w:pPr>
    </w:p>
    <w:p w14:paraId="74D0472A" w14:textId="77777777" w:rsidR="00543FC3" w:rsidRDefault="00543FC3" w:rsidP="00543FC3">
      <w:pPr>
        <w:jc w:val="both"/>
        <w:rPr>
          <w:bCs/>
        </w:rPr>
      </w:pPr>
    </w:p>
    <w:p w14:paraId="75471688" w14:textId="77777777" w:rsidR="00543FC3" w:rsidRDefault="00543FC3" w:rsidP="00543FC3">
      <w:pPr>
        <w:jc w:val="both"/>
        <w:rPr>
          <w:b/>
          <w:bCs/>
        </w:rPr>
      </w:pPr>
      <w:r>
        <w:rPr>
          <w:b/>
          <w:bCs/>
        </w:rPr>
        <w:t>A) GRAĐEVINE KOMUNALNE INFRASTRUKTURE KOJE ĆE SE GRADITI U UREĐENIM DIJELOVIMA GRAĐEVINSKOG PODRUČJA</w:t>
      </w:r>
    </w:p>
    <w:p w14:paraId="43385E69" w14:textId="77777777" w:rsidR="00543FC3" w:rsidRDefault="00543FC3" w:rsidP="00543FC3">
      <w:pPr>
        <w:spacing w:line="276" w:lineRule="auto"/>
        <w:jc w:val="both"/>
        <w:rPr>
          <w:b/>
          <w:bCs/>
        </w:rPr>
      </w:pPr>
    </w:p>
    <w:p w14:paraId="648AB77C" w14:textId="77777777" w:rsidR="00543FC3" w:rsidRDefault="00543FC3" w:rsidP="00543FC3">
      <w:pPr>
        <w:spacing w:line="276" w:lineRule="auto"/>
        <w:jc w:val="both"/>
        <w:rPr>
          <w:bCs/>
        </w:rPr>
      </w:pPr>
      <w:r>
        <w:rPr>
          <w:bCs/>
        </w:rPr>
        <w:t xml:space="preserve">Za građenje građevina komunalne infrastrukture koje će se graditi u uređenim dijelovima građevinskog područja planirano je ukupno </w:t>
      </w:r>
      <w:r w:rsidRPr="001F4057">
        <w:rPr>
          <w:b/>
        </w:rPr>
        <w:t>1.9</w:t>
      </w:r>
      <w:r>
        <w:rPr>
          <w:b/>
        </w:rPr>
        <w:t>56</w:t>
      </w:r>
      <w:r w:rsidRPr="001F4057">
        <w:rPr>
          <w:b/>
        </w:rPr>
        <w:t>.</w:t>
      </w:r>
      <w:r>
        <w:rPr>
          <w:b/>
        </w:rPr>
        <w:t>7</w:t>
      </w:r>
      <w:r w:rsidRPr="001F4057">
        <w:rPr>
          <w:b/>
        </w:rPr>
        <w:t>45,00</w:t>
      </w:r>
      <w:r w:rsidRPr="001F4057">
        <w:rPr>
          <w:bCs/>
        </w:rPr>
        <w:t xml:space="preserve"> </w:t>
      </w:r>
      <w:r w:rsidRPr="001F4057">
        <w:rPr>
          <w:b/>
        </w:rPr>
        <w:t>EUR</w:t>
      </w:r>
      <w:r>
        <w:rPr>
          <w:bCs/>
        </w:rPr>
        <w:t>, kako slijedi:</w:t>
      </w:r>
    </w:p>
    <w:p w14:paraId="38AE0BFB" w14:textId="77777777" w:rsidR="00543FC3" w:rsidRDefault="00543FC3" w:rsidP="00543FC3">
      <w:pPr>
        <w:spacing w:line="276" w:lineRule="auto"/>
        <w:ind w:left="1080"/>
        <w:jc w:val="both"/>
        <w:rPr>
          <w:bCs/>
        </w:rPr>
      </w:pPr>
    </w:p>
    <w:p w14:paraId="080E604C" w14:textId="77777777" w:rsidR="00543FC3" w:rsidRDefault="00543FC3" w:rsidP="00543FC3">
      <w:pPr>
        <w:jc w:val="both"/>
        <w:rPr>
          <w:b/>
          <w:bCs/>
        </w:rPr>
      </w:pPr>
      <w:r>
        <w:rPr>
          <w:bCs/>
        </w:rPr>
        <w:t xml:space="preserve">1. </w:t>
      </w:r>
      <w:r>
        <w:rPr>
          <w:b/>
          <w:bCs/>
        </w:rPr>
        <w:t>Nerazvrstane ceste</w:t>
      </w:r>
    </w:p>
    <w:tbl>
      <w:tblPr>
        <w:tblStyle w:val="Reetkatablice"/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2977"/>
        <w:gridCol w:w="1701"/>
      </w:tblGrid>
      <w:tr w:rsidR="00543FC3" w14:paraId="2BA7D5B1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90FB5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707B14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295EEB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2B1A96" w14:textId="77777777" w:rsidR="00543FC3" w:rsidRPr="007630B5" w:rsidRDefault="00543FC3" w:rsidP="00FE7AB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</w:tr>
      <w:tr w:rsidR="00543FC3" w14:paraId="5A017163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BDC20A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C9D232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NERAZVRSTANE CETE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91BCD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5E3D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29C53F0F" w14:textId="77777777" w:rsidTr="00FE7AB9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7C01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41824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Nerazvrstane ceste - gradnja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2FE005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Komunalni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1EDD1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30.000,00</w:t>
            </w:r>
          </w:p>
          <w:p w14:paraId="62FD4823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2AE7C657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0DBD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CECC8E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A2A5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865140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30.000,00</w:t>
            </w:r>
          </w:p>
        </w:tc>
      </w:tr>
      <w:tr w:rsidR="00543FC3" w14:paraId="011E9AF6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0B30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0C897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C39C5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13081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70D87E93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2B778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955DA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NERAZVRSTANE CESTE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37567A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FD775A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30.000,00</w:t>
            </w:r>
          </w:p>
        </w:tc>
      </w:tr>
    </w:tbl>
    <w:p w14:paraId="3C7CC729" w14:textId="77777777" w:rsidR="00543FC3" w:rsidRDefault="00543FC3" w:rsidP="00543FC3">
      <w:pPr>
        <w:jc w:val="both"/>
        <w:rPr>
          <w:b/>
          <w:bCs/>
        </w:rPr>
      </w:pPr>
    </w:p>
    <w:p w14:paraId="19F1502E" w14:textId="77777777" w:rsidR="00543FC3" w:rsidRDefault="00543FC3" w:rsidP="00543FC3">
      <w:pPr>
        <w:jc w:val="both"/>
        <w:rPr>
          <w:b/>
          <w:bCs/>
        </w:rPr>
      </w:pPr>
    </w:p>
    <w:p w14:paraId="599DB7D8" w14:textId="77777777" w:rsidR="00543FC3" w:rsidRDefault="00543FC3" w:rsidP="00543FC3">
      <w:pPr>
        <w:jc w:val="both"/>
        <w:rPr>
          <w:b/>
          <w:bCs/>
        </w:rPr>
      </w:pPr>
      <w:r>
        <w:rPr>
          <w:b/>
          <w:bCs/>
        </w:rPr>
        <w:t>2. Javne prometne površine na kojima nije dopušten promet motornih vozila</w:t>
      </w:r>
    </w:p>
    <w:p w14:paraId="12A2D015" w14:textId="77777777" w:rsidR="00543FC3" w:rsidRDefault="00543FC3" w:rsidP="00543FC3">
      <w:pPr>
        <w:jc w:val="both"/>
        <w:rPr>
          <w:b/>
          <w:bCs/>
        </w:rPr>
      </w:pPr>
    </w:p>
    <w:tbl>
      <w:tblPr>
        <w:tblStyle w:val="Reetkatablice"/>
        <w:tblW w:w="9923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2959"/>
        <w:gridCol w:w="1719"/>
      </w:tblGrid>
      <w:tr w:rsidR="00543FC3" w14:paraId="21C05537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157DB7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Red. br.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847EEA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005C201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F088E4" w14:textId="77777777" w:rsidR="00543FC3" w:rsidRPr="007630B5" w:rsidRDefault="00543FC3" w:rsidP="00FE7AB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</w:tr>
      <w:tr w:rsidR="00543FC3" w14:paraId="2E833578" w14:textId="77777777" w:rsidTr="00FE7AB9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91F645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A1A65B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JAVNE PROMETNE POVRŠINE NA KOJIMA NIJE DOPUŠTEN PROMET MOTORNIH VOZILA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7E37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E80E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184B19CC" w14:textId="77777777" w:rsidTr="00FE7AB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70EA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E97F71" w14:textId="77777777" w:rsidR="00543FC3" w:rsidRPr="00FA2799" w:rsidRDefault="00543FC3" w:rsidP="00FE7AB9">
            <w:pPr>
              <w:rPr>
                <w:lang w:eastAsia="en-US"/>
              </w:rPr>
            </w:pPr>
            <w:r w:rsidRPr="00FA2799">
              <w:t>Javne prometne površine na kojima nije dopušten promet motornih vozila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B188D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98E80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  <w:p w14:paraId="155C7D99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15.000,00</w:t>
            </w:r>
          </w:p>
        </w:tc>
      </w:tr>
      <w:tr w:rsidR="00543FC3" w14:paraId="2823D426" w14:textId="77777777" w:rsidTr="00FE7AB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2957F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062B2" w14:textId="77777777" w:rsidR="00543FC3" w:rsidRPr="00FA2799" w:rsidRDefault="00543FC3" w:rsidP="00FE7AB9">
            <w:pPr>
              <w:rPr>
                <w:lang w:eastAsia="en-US"/>
              </w:rPr>
            </w:pPr>
            <w:r>
              <w:t>Oprema za j</w:t>
            </w:r>
            <w:r w:rsidRPr="00FA2799">
              <w:t>avne prometne površine na kojima nije dopušten promet motornih vozila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6F07A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F4396F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  <w:p w14:paraId="7F4C2B3E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7.090,00</w:t>
            </w:r>
          </w:p>
        </w:tc>
      </w:tr>
      <w:tr w:rsidR="00543FC3" w14:paraId="11F94CBB" w14:textId="77777777" w:rsidTr="00FE7AB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E7B9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272146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344BB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A06F1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22.090,00</w:t>
            </w:r>
          </w:p>
        </w:tc>
      </w:tr>
      <w:tr w:rsidR="00543FC3" w14:paraId="40283877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5B1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E4FC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9102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E0F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4DFF1513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0B001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FBB3D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PLOČNIK PUT STUDENCA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EEC2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74C1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615D49D0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86A5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758AA5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Pločnik Put Studenca- nadzor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47E0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Opći prihodi i primici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3EB8D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  <w:p w14:paraId="30204755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1.000,00</w:t>
            </w:r>
          </w:p>
        </w:tc>
      </w:tr>
      <w:tr w:rsidR="00543FC3" w14:paraId="1313A1F2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5AAC5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52B38" w14:textId="77777777" w:rsidR="00543FC3" w:rsidRPr="00671648" w:rsidRDefault="00543FC3" w:rsidP="00FE7AB9">
            <w:pPr>
              <w:rPr>
                <w:lang w:eastAsia="en-US"/>
              </w:rPr>
            </w:pPr>
            <w:r>
              <w:rPr>
                <w:lang w:eastAsia="en-US"/>
              </w:rPr>
              <w:t>Pločnik Put Studenca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7F383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Opći prihodi i primici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75BF35" w14:textId="77777777" w:rsidR="00543FC3" w:rsidRDefault="00543FC3" w:rsidP="00FE7AB9">
            <w:pPr>
              <w:rPr>
                <w:bCs/>
                <w:lang w:eastAsia="en-US"/>
              </w:rPr>
            </w:pPr>
          </w:p>
          <w:p w14:paraId="00352D33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10.725,00</w:t>
            </w:r>
          </w:p>
        </w:tc>
      </w:tr>
      <w:tr w:rsidR="00543FC3" w14:paraId="01E2F78F" w14:textId="77777777" w:rsidTr="00FE7AB9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387F0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E2E01" w14:textId="77777777" w:rsidR="00543FC3" w:rsidRPr="00671648" w:rsidRDefault="00543FC3" w:rsidP="00FE7AB9">
            <w:pPr>
              <w:rPr>
                <w:lang w:eastAsia="en-US"/>
              </w:rPr>
            </w:pPr>
            <w:r>
              <w:rPr>
                <w:lang w:eastAsia="en-US"/>
              </w:rPr>
              <w:t>Pločnik Put Studenca - radovi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7AF2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Prihodi od komunalnog doprinosa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786B8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  <w:p w14:paraId="16381DFC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155.000,00</w:t>
            </w:r>
          </w:p>
        </w:tc>
      </w:tr>
      <w:tr w:rsidR="00543FC3" w14:paraId="122F4075" w14:textId="77777777" w:rsidTr="00FE7AB9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FE67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7941F1" w14:textId="77777777" w:rsidR="00543FC3" w:rsidRDefault="00543FC3" w:rsidP="00FE7AB9">
            <w:pPr>
              <w:rPr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39BE3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Prihodi od pomoći iz drugih proračuna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00512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135.000,00</w:t>
            </w:r>
          </w:p>
        </w:tc>
      </w:tr>
      <w:tr w:rsidR="00543FC3" w14:paraId="6A85C1EB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895D5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8D13D" w14:textId="77777777" w:rsidR="00543FC3" w:rsidRPr="00671648" w:rsidRDefault="00543FC3" w:rsidP="00FE7AB9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FE83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ACD57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 w:rsidRPr="00671648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01</w:t>
            </w:r>
            <w:r w:rsidRPr="0067164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725</w:t>
            </w:r>
            <w:r w:rsidRPr="00671648">
              <w:rPr>
                <w:b/>
                <w:lang w:eastAsia="en-US"/>
              </w:rPr>
              <w:t>,00</w:t>
            </w:r>
          </w:p>
        </w:tc>
      </w:tr>
      <w:tr w:rsidR="00543FC3" w14:paraId="74DF81B6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D3B1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090D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4D87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13588" w14:textId="77777777" w:rsidR="00543FC3" w:rsidRPr="00671648" w:rsidRDefault="00543FC3" w:rsidP="00FE7AB9">
            <w:pPr>
              <w:jc w:val="right"/>
              <w:rPr>
                <w:b/>
                <w:lang w:eastAsia="en-US"/>
              </w:rPr>
            </w:pPr>
          </w:p>
        </w:tc>
      </w:tr>
      <w:tr w:rsidR="00543FC3" w14:paraId="49CD6371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80251E" w14:textId="77777777" w:rsidR="00543FC3" w:rsidRPr="00671648" w:rsidRDefault="00543FC3" w:rsidP="00FE7AB9">
            <w:pPr>
              <w:rPr>
                <w:bCs/>
                <w:color w:val="FFFFFF" w:themeColor="background1"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CCF6E" w14:textId="77777777" w:rsidR="00543FC3" w:rsidRPr="00671648" w:rsidRDefault="00543FC3" w:rsidP="00FE7AB9">
            <w:pPr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lang w:eastAsia="en-US"/>
              </w:rPr>
              <w:t>TRG KOLEŠĆE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E9F82" w14:textId="77777777" w:rsidR="00543FC3" w:rsidRPr="00671648" w:rsidRDefault="00543FC3" w:rsidP="00FE7AB9">
            <w:pPr>
              <w:rPr>
                <w:bCs/>
                <w:color w:val="FFFFFF" w:themeColor="background1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9EB1C" w14:textId="77777777" w:rsidR="00543FC3" w:rsidRPr="00671648" w:rsidRDefault="00543FC3" w:rsidP="00FE7AB9">
            <w:pPr>
              <w:jc w:val="right"/>
              <w:rPr>
                <w:b/>
                <w:color w:val="FFFFFF" w:themeColor="background1"/>
                <w:lang w:eastAsia="en-US"/>
              </w:rPr>
            </w:pPr>
          </w:p>
        </w:tc>
      </w:tr>
      <w:tr w:rsidR="00543FC3" w14:paraId="79CFD53A" w14:textId="77777777" w:rsidTr="00FE7AB9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6CD0D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40245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Trg Kolešće</w:t>
            </w:r>
            <w:r w:rsidRPr="00C622F6">
              <w:rPr>
                <w:bCs/>
                <w:lang w:eastAsia="en-US"/>
              </w:rPr>
              <w:t>-radovi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8062E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1E8E2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52.500,00</w:t>
            </w:r>
          </w:p>
        </w:tc>
      </w:tr>
      <w:tr w:rsidR="00543FC3" w14:paraId="55FDEA72" w14:textId="77777777" w:rsidTr="00FE7AB9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41BF0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0A86C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9EFBC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temeljem prijenosa EU sredstava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EB121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50.000,00</w:t>
            </w:r>
          </w:p>
        </w:tc>
      </w:tr>
      <w:tr w:rsidR="00543FC3" w14:paraId="2F105F2D" w14:textId="77777777" w:rsidTr="00FE7AB9">
        <w:trPr>
          <w:trHeight w:val="180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7FEBE" w14:textId="77777777" w:rsidR="00543FC3" w:rsidRPr="00C622F6" w:rsidRDefault="00543FC3" w:rsidP="00FE7AB9">
            <w:pPr>
              <w:rPr>
                <w:b/>
                <w:lang w:eastAsia="en-US"/>
              </w:rPr>
            </w:pPr>
          </w:p>
          <w:p w14:paraId="78948501" w14:textId="77777777" w:rsidR="00543FC3" w:rsidRPr="00C622F6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F6A3A" w14:textId="77777777" w:rsidR="00543FC3" w:rsidRPr="00C622F6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Trg Kolešće - nadzor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B1E71" w14:textId="77777777" w:rsidR="00543FC3" w:rsidRPr="00C622F6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BBA21" w14:textId="77777777" w:rsidR="00543FC3" w:rsidRPr="00C622F6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2.000,00</w:t>
            </w:r>
          </w:p>
        </w:tc>
      </w:tr>
      <w:tr w:rsidR="00543FC3" w14:paraId="25B33697" w14:textId="77777777" w:rsidTr="00FE7AB9">
        <w:trPr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01D5D" w14:textId="77777777" w:rsidR="00543FC3" w:rsidRPr="00C622F6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132E5C" w14:textId="77777777" w:rsidR="00543FC3" w:rsidRPr="00C622F6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Trg Kolešće - oprema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65465" w14:textId="77777777" w:rsidR="00543FC3" w:rsidRPr="00C622F6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40596C" w14:textId="77777777" w:rsidR="00543FC3" w:rsidRPr="00C622F6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1.000,00</w:t>
            </w:r>
          </w:p>
        </w:tc>
      </w:tr>
      <w:tr w:rsidR="00543FC3" w14:paraId="36E644E7" w14:textId="77777777" w:rsidTr="00FE7AB9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1F4BA" w14:textId="77777777" w:rsidR="00543FC3" w:rsidRPr="00C622F6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6746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Trg Kolešće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CCF1D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Opći prihodi i primici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265C1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5.000,00</w:t>
            </w:r>
          </w:p>
        </w:tc>
      </w:tr>
      <w:tr w:rsidR="00543FC3" w14:paraId="4BB09E6A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EE16B4" w14:textId="77777777" w:rsidR="00543FC3" w:rsidRPr="00C622F6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E9D2F4" w14:textId="77777777" w:rsidR="00543FC3" w:rsidRPr="00C622F6" w:rsidRDefault="00543FC3" w:rsidP="00FE7AB9">
            <w:pPr>
              <w:rPr>
                <w:bCs/>
                <w:lang w:eastAsia="en-US"/>
              </w:rPr>
            </w:pPr>
            <w:r w:rsidRPr="0068281F">
              <w:rPr>
                <w:b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EB321" w14:textId="77777777" w:rsidR="00543FC3" w:rsidRPr="0068281F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AE6B0" w14:textId="77777777" w:rsidR="00543FC3" w:rsidRPr="0068281F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110</w:t>
            </w:r>
            <w:r w:rsidRPr="0068281F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5</w:t>
            </w:r>
            <w:r w:rsidRPr="0068281F">
              <w:rPr>
                <w:b/>
                <w:lang w:eastAsia="en-US"/>
              </w:rPr>
              <w:t>00,00</w:t>
            </w:r>
          </w:p>
        </w:tc>
      </w:tr>
      <w:tr w:rsidR="00543FC3" w14:paraId="6F1B96C5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65A" w14:textId="77777777" w:rsidR="00543FC3" w:rsidRPr="00C622F6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AEF" w14:textId="77777777" w:rsidR="00543FC3" w:rsidRPr="0068281F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6C6" w14:textId="77777777" w:rsidR="00543FC3" w:rsidRPr="0068281F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ED3" w14:textId="77777777" w:rsidR="00543FC3" w:rsidRPr="0068281F" w:rsidRDefault="00543FC3" w:rsidP="00FE7AB9">
            <w:pPr>
              <w:jc w:val="right"/>
              <w:rPr>
                <w:b/>
                <w:lang w:eastAsia="en-US"/>
              </w:rPr>
            </w:pPr>
          </w:p>
        </w:tc>
      </w:tr>
      <w:tr w:rsidR="00543FC3" w14:paraId="1C1D9C7F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7406C5" w14:textId="77777777" w:rsidR="00543FC3" w:rsidRPr="00C622F6" w:rsidRDefault="00543FC3" w:rsidP="00FE7AB9">
            <w:pPr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46924" w14:textId="77777777" w:rsidR="00543FC3" w:rsidRPr="00C622F6" w:rsidRDefault="00543FC3" w:rsidP="00FE7AB9">
            <w:pPr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TRG FONTANA TRI PALME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B25F0C" w14:textId="77777777" w:rsidR="00543FC3" w:rsidRPr="00C622F6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52874" w14:textId="77777777" w:rsidR="00543FC3" w:rsidRPr="00C622F6" w:rsidRDefault="00543FC3" w:rsidP="00FE7AB9">
            <w:pPr>
              <w:rPr>
                <w:b/>
                <w:lang w:eastAsia="en-US"/>
              </w:rPr>
            </w:pPr>
          </w:p>
        </w:tc>
      </w:tr>
      <w:tr w:rsidR="00543FC3" w14:paraId="25EFDC8E" w14:textId="77777777" w:rsidTr="00FE7AB9">
        <w:trPr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096A0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34BF91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Trg Fontana tri palme - radovi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60CA6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3FF03A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45.000,00</w:t>
            </w:r>
          </w:p>
        </w:tc>
      </w:tr>
      <w:tr w:rsidR="00543FC3" w14:paraId="14D5477D" w14:textId="77777777" w:rsidTr="00FE7AB9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ECF43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630BB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C5955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državnog proračuna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FF2257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144.570,00</w:t>
            </w:r>
          </w:p>
        </w:tc>
      </w:tr>
      <w:tr w:rsidR="00543FC3" w14:paraId="5AE89501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243EC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8862BA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Trg Fontana tri palme - nadzor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407A00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Opći prihodi i primici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51236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3.125,00</w:t>
            </w:r>
          </w:p>
        </w:tc>
      </w:tr>
      <w:tr w:rsidR="00543FC3" w14:paraId="007CBFC9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93D14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98E975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Trg Fontana tri palme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40E207" w14:textId="77777777" w:rsidR="00543FC3" w:rsidRDefault="00543FC3" w:rsidP="00FE7AB9">
            <w:pPr>
              <w:rPr>
                <w:bCs/>
                <w:lang w:eastAsia="en-US"/>
              </w:rPr>
            </w:pPr>
          </w:p>
          <w:p w14:paraId="572C0D0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D4B6B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  <w:p w14:paraId="43431B57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1.625,00</w:t>
            </w:r>
          </w:p>
        </w:tc>
      </w:tr>
      <w:tr w:rsidR="00543FC3" w14:paraId="5E84AF4F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63A1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E72EC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B976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B67AB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194.320,00</w:t>
            </w:r>
          </w:p>
        </w:tc>
      </w:tr>
      <w:tr w:rsidR="00543FC3" w14:paraId="0DB973BD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65FA3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CFC64E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UREĐENJE OBALNOG POJASA NASELJA TKON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7933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7D955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6EEDC556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9D5A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A73AA6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 w:rsidRPr="005D33B4">
              <w:rPr>
                <w:lang w:eastAsia="en-US"/>
              </w:rPr>
              <w:t>Uređenje</w:t>
            </w:r>
            <w:r>
              <w:rPr>
                <w:lang w:eastAsia="en-US"/>
              </w:rPr>
              <w:t xml:space="preserve"> obalnog pojasa naselja Tkon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19BE4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464C66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20.000,00</w:t>
            </w:r>
          </w:p>
        </w:tc>
      </w:tr>
      <w:tr w:rsidR="00543FC3" w14:paraId="16640279" w14:textId="77777777" w:rsidTr="00FE7AB9">
        <w:trPr>
          <w:trHeight w:val="27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B85DBE" w14:textId="77777777" w:rsidR="00543FC3" w:rsidRPr="005D33B4" w:rsidRDefault="00543FC3" w:rsidP="00FE7AB9">
            <w:pPr>
              <w:rPr>
                <w:lang w:eastAsia="en-US"/>
              </w:rPr>
            </w:pPr>
          </w:p>
          <w:p w14:paraId="65F11245" w14:textId="77777777" w:rsidR="00543FC3" w:rsidRPr="005D33B4" w:rsidRDefault="00543FC3" w:rsidP="00FE7AB9">
            <w:pPr>
              <w:rPr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56CF82" w14:textId="77777777" w:rsidR="00543FC3" w:rsidRPr="005D33B4" w:rsidRDefault="00543FC3" w:rsidP="00FE7AB9">
            <w:pPr>
              <w:rPr>
                <w:lang w:eastAsia="en-US"/>
              </w:rPr>
            </w:pPr>
            <w:r w:rsidRPr="005D33B4">
              <w:rPr>
                <w:lang w:eastAsia="en-US"/>
              </w:rPr>
              <w:t>Uređenje</w:t>
            </w:r>
            <w:r>
              <w:rPr>
                <w:lang w:eastAsia="en-US"/>
              </w:rPr>
              <w:t xml:space="preserve"> obalnog pojasa naselja Tkon – projektna dokumentacija</w:t>
            </w:r>
          </w:p>
          <w:p w14:paraId="5963A463" w14:textId="77777777" w:rsidR="00543FC3" w:rsidRPr="005D33B4" w:rsidRDefault="00543FC3" w:rsidP="00FE7AB9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6550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županijskog proračuna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929C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10.000,00</w:t>
            </w:r>
          </w:p>
        </w:tc>
      </w:tr>
      <w:tr w:rsidR="00543FC3" w14:paraId="4195AB9E" w14:textId="77777777" w:rsidTr="00FE7AB9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F8D43" w14:textId="77777777" w:rsidR="00543FC3" w:rsidRPr="005D33B4" w:rsidRDefault="00543FC3" w:rsidP="00FE7AB9">
            <w:pPr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B0ABE" w14:textId="77777777" w:rsidR="00543FC3" w:rsidRPr="005D33B4" w:rsidRDefault="00543FC3" w:rsidP="00FE7AB9">
            <w:pPr>
              <w:rPr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81F3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1AAE3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30.000,00</w:t>
            </w:r>
          </w:p>
        </w:tc>
      </w:tr>
      <w:tr w:rsidR="00543FC3" w14:paraId="7B34AAB2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EA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355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6F8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993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1FDE3E11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556E4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6335C7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UREĐENJE OBALNOG POJASA NASELJA UGRINIĆ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3020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1FEF2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3CC094BE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FD5D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B4D69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Uređenje obalnog pojasa naselja Ugrinić - radovi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56060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9F3BAA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250.000,00</w:t>
            </w:r>
          </w:p>
        </w:tc>
      </w:tr>
      <w:tr w:rsidR="00543FC3" w14:paraId="2DD3F605" w14:textId="77777777" w:rsidTr="00FE7AB9">
        <w:trPr>
          <w:trHeight w:val="278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170867" w14:textId="77777777" w:rsidR="00543FC3" w:rsidRDefault="00543FC3" w:rsidP="00FE7AB9">
            <w:pPr>
              <w:rPr>
                <w:bCs/>
                <w:lang w:eastAsia="en-US"/>
              </w:rPr>
            </w:pPr>
          </w:p>
          <w:p w14:paraId="65AA26E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A3D47F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Uređenje obalnog pojasa naselja Ugrinić - radovi</w:t>
            </w:r>
          </w:p>
          <w:p w14:paraId="671BDEC8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Uređenje obalnog pojasa naselja Ugrinić - nadzor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E85E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državnog proračuna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3FAAA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50.000,00</w:t>
            </w:r>
          </w:p>
        </w:tc>
      </w:tr>
      <w:tr w:rsidR="00543FC3" w14:paraId="6AD40C50" w14:textId="77777777" w:rsidTr="00FE7AB9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1E26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669E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ACAF1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886693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3.000,00</w:t>
            </w:r>
          </w:p>
        </w:tc>
      </w:tr>
      <w:tr w:rsidR="00543FC3" w14:paraId="065088AD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93D1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98815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obalnog pojasa naselja Ugrinić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63040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Opći prihodi i primici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5B793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3.100,00</w:t>
            </w:r>
          </w:p>
        </w:tc>
      </w:tr>
      <w:tr w:rsidR="00543FC3" w14:paraId="5E83DDEC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981B8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408B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F410D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5F7120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 w:rsidRPr="00852342">
              <w:rPr>
                <w:b/>
                <w:lang w:eastAsia="en-US"/>
              </w:rPr>
              <w:t>30</w:t>
            </w:r>
            <w:r>
              <w:rPr>
                <w:b/>
                <w:lang w:eastAsia="en-US"/>
              </w:rPr>
              <w:t>6</w:t>
            </w:r>
            <w:r w:rsidRPr="00852342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1</w:t>
            </w:r>
            <w:r w:rsidRPr="00852342">
              <w:rPr>
                <w:b/>
                <w:lang w:eastAsia="en-US"/>
              </w:rPr>
              <w:t>00,00</w:t>
            </w:r>
          </w:p>
        </w:tc>
      </w:tr>
      <w:tr w:rsidR="00543FC3" w14:paraId="2689FE47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5F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4FC4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CF6C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2513" w14:textId="77777777" w:rsidR="00543FC3" w:rsidRPr="00852342" w:rsidRDefault="00543FC3" w:rsidP="00FE7AB9">
            <w:pPr>
              <w:jc w:val="right"/>
              <w:rPr>
                <w:b/>
                <w:lang w:eastAsia="en-US"/>
              </w:rPr>
            </w:pPr>
          </w:p>
        </w:tc>
      </w:tr>
      <w:tr w:rsidR="00543FC3" w14:paraId="5929FDEB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CC25D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E91D3A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UREĐENJE OBALNOG POJASA NASELJA UGRINIĆ II FAZA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2F513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0C888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54AD7C64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F0B9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C9D4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Uređenje obalnog pojasa naselja Ugrinić II faza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DAD5E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4CFDB2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200.000,00</w:t>
            </w:r>
          </w:p>
        </w:tc>
      </w:tr>
      <w:tr w:rsidR="00543FC3" w14:paraId="24B010EB" w14:textId="77777777" w:rsidTr="00FE7AB9">
        <w:trPr>
          <w:trHeight w:val="27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89E35E" w14:textId="77777777" w:rsidR="00543FC3" w:rsidRDefault="00543FC3" w:rsidP="00FE7AB9">
            <w:pPr>
              <w:rPr>
                <w:bCs/>
                <w:lang w:eastAsia="en-US"/>
              </w:rPr>
            </w:pPr>
          </w:p>
          <w:p w14:paraId="2AE45B3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8C7DE4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Uređenje obalnog pojasa naselja Ugrinić II faza </w:t>
            </w:r>
          </w:p>
          <w:p w14:paraId="49C641AF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Uređenje obalnog pojasa naselja Ugrinić II faza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2B6B5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81952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10.000,00</w:t>
            </w:r>
          </w:p>
        </w:tc>
      </w:tr>
      <w:tr w:rsidR="00543FC3" w14:paraId="38CE19A5" w14:textId="77777777" w:rsidTr="00FE7AB9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85CEB5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57A63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1134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državnog proračuna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D6F92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150.000,00</w:t>
            </w:r>
          </w:p>
        </w:tc>
      </w:tr>
      <w:tr w:rsidR="00543FC3" w14:paraId="3CF7F290" w14:textId="77777777" w:rsidTr="00FE7AB9">
        <w:trPr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A8E1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A805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B78D4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73F66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3.100,00</w:t>
            </w:r>
          </w:p>
        </w:tc>
      </w:tr>
      <w:tr w:rsidR="00543FC3" w14:paraId="22E42826" w14:textId="77777777" w:rsidTr="00FE7AB9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1553C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86E3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766CC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373475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363.100,00</w:t>
            </w:r>
          </w:p>
        </w:tc>
      </w:tr>
      <w:tr w:rsidR="00543FC3" w14:paraId="7D2E612D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03C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0E0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199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AD6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465399C0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2E897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2.8.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B1E2C4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 w:rsidRPr="00852342">
              <w:rPr>
                <w:b/>
                <w:lang w:eastAsia="en-US"/>
              </w:rPr>
              <w:t>UREĐENJE ŠETNICE MULINA – ARHIPELAG KULTURE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5410F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DBDB6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5B80D6DD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E422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C9F1F" w14:textId="77777777" w:rsidR="00543FC3" w:rsidRPr="00852342" w:rsidRDefault="00543FC3" w:rsidP="00FE7AB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Uređenje šetnice Mulina - oprema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130A5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  <w:p w14:paraId="01E3EF4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44C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1.000,00</w:t>
            </w:r>
          </w:p>
        </w:tc>
      </w:tr>
      <w:tr w:rsidR="00543FC3" w14:paraId="66ED4608" w14:textId="77777777" w:rsidTr="00FE7AB9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BFCDF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4CD22B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Uređenje šetnice Mulina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7B53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606AC8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5.000,00</w:t>
            </w:r>
          </w:p>
        </w:tc>
      </w:tr>
      <w:tr w:rsidR="00543FC3" w14:paraId="5CFD9AD6" w14:textId="77777777" w:rsidTr="00FE7AB9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496C5" w14:textId="77777777" w:rsidR="00543FC3" w:rsidRDefault="00543FC3" w:rsidP="00FE7AB9">
            <w:pPr>
              <w:rPr>
                <w:bCs/>
                <w:lang w:eastAsia="en-US"/>
              </w:rPr>
            </w:pPr>
          </w:p>
          <w:p w14:paraId="4038D2B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F7A2F2" w14:textId="77777777" w:rsidR="00543FC3" w:rsidRPr="002D40E1" w:rsidRDefault="00543FC3" w:rsidP="00FE7AB9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Uređenje šetnice Mulina - nadzor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3052A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A01A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10.000,00</w:t>
            </w:r>
          </w:p>
        </w:tc>
      </w:tr>
      <w:tr w:rsidR="00543FC3" w14:paraId="7F08F878" w14:textId="77777777" w:rsidTr="00FE7AB9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9EEA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B5D150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šetnice Mulina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2BD6F0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Naknada za koncesije na pomorskom dobru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E165BE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66.700,00</w:t>
            </w:r>
          </w:p>
        </w:tc>
      </w:tr>
      <w:tr w:rsidR="00543FC3" w14:paraId="55BB9555" w14:textId="77777777" w:rsidTr="00FE7AB9">
        <w:trPr>
          <w:trHeight w:val="29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11A9E" w14:textId="77777777" w:rsidR="00543FC3" w:rsidRDefault="00543FC3" w:rsidP="00FE7AB9">
            <w:pPr>
              <w:rPr>
                <w:bCs/>
                <w:lang w:eastAsia="en-US"/>
              </w:rPr>
            </w:pPr>
          </w:p>
          <w:p w14:paraId="74D6DF2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C17D6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šetnice Mulina</w:t>
            </w:r>
          </w:p>
          <w:p w14:paraId="066B54F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77B0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državnog proračuna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843BD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1.000,00</w:t>
            </w:r>
          </w:p>
        </w:tc>
      </w:tr>
      <w:tr w:rsidR="00543FC3" w14:paraId="2098E651" w14:textId="77777777" w:rsidTr="00FE7AB9">
        <w:trPr>
          <w:trHeight w:val="1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5CB865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ABE5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55D5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temeljem prijenosa EU sredstava</w:t>
            </w:r>
          </w:p>
        </w:tc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B640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333.500,00</w:t>
            </w:r>
          </w:p>
        </w:tc>
      </w:tr>
      <w:tr w:rsidR="00543FC3" w14:paraId="5281BCC7" w14:textId="77777777" w:rsidTr="00FE7AB9">
        <w:trPr>
          <w:trHeight w:val="1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8646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FA47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66C0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3A7AB2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 w:rsidRPr="00EE5DA1">
              <w:rPr>
                <w:b/>
                <w:lang w:eastAsia="en-US"/>
              </w:rPr>
              <w:t>417.200,00</w:t>
            </w:r>
          </w:p>
        </w:tc>
      </w:tr>
      <w:tr w:rsidR="00543FC3" w:rsidRPr="00EE5DA1" w14:paraId="5F716D0C" w14:textId="77777777" w:rsidTr="00FE7AB9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E6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BB9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31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07D" w14:textId="77777777" w:rsidR="00543FC3" w:rsidRPr="00EE5DA1" w:rsidRDefault="00543FC3" w:rsidP="00FE7AB9">
            <w:pPr>
              <w:jc w:val="right"/>
              <w:rPr>
                <w:b/>
                <w:lang w:eastAsia="en-US"/>
              </w:rPr>
            </w:pPr>
          </w:p>
        </w:tc>
      </w:tr>
      <w:tr w:rsidR="00543FC3" w14:paraId="0FC8E67A" w14:textId="77777777" w:rsidTr="00FE7AB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7143B2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2.9.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3ED171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MJESNE PLAŽE – PLAŽA STUDENAC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F5A45C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AF1BC4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2BE5651B" w14:textId="77777777" w:rsidTr="00FE7AB9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3E999C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97AD7E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Plaža Studenac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E7A0F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Opći prihodi i primici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7675E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3.000,00</w:t>
            </w:r>
          </w:p>
        </w:tc>
      </w:tr>
      <w:tr w:rsidR="00543FC3" w14:paraId="3025BB90" w14:textId="77777777" w:rsidTr="00FE7AB9">
        <w:trPr>
          <w:trHeight w:val="13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647C20" w14:textId="77777777" w:rsidR="00543FC3" w:rsidRDefault="00543FC3" w:rsidP="00FE7AB9">
            <w:pPr>
              <w:rPr>
                <w:bCs/>
                <w:lang w:eastAsia="en-US"/>
              </w:rPr>
            </w:pPr>
          </w:p>
          <w:p w14:paraId="1BFA9DC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82F5E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  <w:p w14:paraId="5320F510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6645B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E8F8C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3.000,00</w:t>
            </w:r>
          </w:p>
        </w:tc>
      </w:tr>
      <w:tr w:rsidR="00543FC3" w14:paraId="12A25FB5" w14:textId="77777777" w:rsidTr="00FE7AB9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9944A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EB7D21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JAVNE PROMETNE POVRŠINE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2C3940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9D1310" w14:textId="77777777" w:rsidR="00543FC3" w:rsidRPr="000C2B72" w:rsidRDefault="00543FC3" w:rsidP="00FE7AB9">
            <w:pPr>
              <w:jc w:val="right"/>
              <w:rPr>
                <w:b/>
                <w:lang w:eastAsia="en-US"/>
              </w:rPr>
            </w:pPr>
          </w:p>
          <w:p w14:paraId="0CF0F2E1" w14:textId="77777777" w:rsidR="00543FC3" w:rsidRPr="000C1C1C" w:rsidRDefault="00543FC3" w:rsidP="00FE7AB9">
            <w:pPr>
              <w:jc w:val="right"/>
              <w:rPr>
                <w:b/>
                <w:lang w:eastAsia="en-US"/>
              </w:rPr>
            </w:pPr>
            <w:r w:rsidRPr="000C1C1C">
              <w:rPr>
                <w:b/>
                <w:lang w:eastAsia="en-US"/>
              </w:rPr>
              <w:t>1.748.035,00</w:t>
            </w:r>
          </w:p>
        </w:tc>
      </w:tr>
    </w:tbl>
    <w:p w14:paraId="7A3E5E8B" w14:textId="77777777" w:rsidR="00543FC3" w:rsidRDefault="00543FC3" w:rsidP="00543FC3">
      <w:pPr>
        <w:shd w:val="clear" w:color="auto" w:fill="FFFFFF" w:themeFill="background1"/>
        <w:jc w:val="both"/>
        <w:rPr>
          <w:b/>
          <w:bCs/>
        </w:rPr>
      </w:pPr>
    </w:p>
    <w:p w14:paraId="45BDF8C0" w14:textId="77777777" w:rsidR="00543FC3" w:rsidRDefault="00543FC3" w:rsidP="00543FC3">
      <w:p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3. Javne zelene površine</w:t>
      </w:r>
    </w:p>
    <w:tbl>
      <w:tblPr>
        <w:tblStyle w:val="Reetkatablice"/>
        <w:tblW w:w="9640" w:type="dxa"/>
        <w:tblInd w:w="-34" w:type="dxa"/>
        <w:tblLook w:val="04A0" w:firstRow="1" w:lastRow="0" w:firstColumn="1" w:lastColumn="0" w:noHBand="0" w:noVBand="1"/>
      </w:tblPr>
      <w:tblGrid>
        <w:gridCol w:w="708"/>
        <w:gridCol w:w="4254"/>
        <w:gridCol w:w="3227"/>
        <w:gridCol w:w="1451"/>
      </w:tblGrid>
      <w:tr w:rsidR="00543FC3" w14:paraId="77408C85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FCBA23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7DA922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CCE3DB7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F227071" w14:textId="77777777" w:rsidR="00543FC3" w:rsidRPr="007630B5" w:rsidRDefault="00543FC3" w:rsidP="00FE7AB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</w:tr>
      <w:tr w:rsidR="00543FC3" w14:paraId="47E641DE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BB29F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E02B3F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JAVNE ZELENE POVRŠINE I OPREMA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7CD2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73E85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724E10D1" w14:textId="77777777" w:rsidTr="00FE7AB9">
        <w:trPr>
          <w:trHeight w:val="2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9BB6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79C36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Javne zelene površine</w:t>
            </w:r>
          </w:p>
          <w:p w14:paraId="58D0A120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23CD6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A4D360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10.000,00</w:t>
            </w:r>
          </w:p>
        </w:tc>
      </w:tr>
      <w:tr w:rsidR="00543FC3" w14:paraId="6A7AA6AB" w14:textId="77777777" w:rsidTr="00FE7AB9">
        <w:trPr>
          <w:trHeight w:val="2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82760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3B54AE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Oprema za javne zelene površine</w:t>
            </w:r>
          </w:p>
        </w:tc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C8A00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7065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3.000,00</w:t>
            </w:r>
          </w:p>
        </w:tc>
      </w:tr>
      <w:tr w:rsidR="00543FC3" w14:paraId="1E5C6605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8EC5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70FB30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131E2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395F3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13.000,00</w:t>
            </w:r>
          </w:p>
        </w:tc>
      </w:tr>
      <w:tr w:rsidR="00543FC3" w14:paraId="1056BCA9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004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E1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67A0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069E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56BC6A37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04A07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4D5F2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ZELENO I PLAVO – KRAJOBRAZNO UREĐENJE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071DD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D1A0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423C6F25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9A7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ABDCC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Zeleno i plavo – krajobrazno uređenje – projektna dokumentacija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015C6" w14:textId="77777777" w:rsidR="00543FC3" w:rsidRDefault="00543FC3" w:rsidP="00FE7AB9">
            <w:pPr>
              <w:rPr>
                <w:bCs/>
                <w:lang w:eastAsia="en-US"/>
              </w:rPr>
            </w:pPr>
          </w:p>
          <w:p w14:paraId="4E701E87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FF377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  <w:p w14:paraId="1C3BEE9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1.000,00</w:t>
            </w:r>
          </w:p>
        </w:tc>
      </w:tr>
      <w:tr w:rsidR="00543FC3" w14:paraId="40DBA08F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80ADF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DC5AD" w14:textId="77777777" w:rsidR="00543FC3" w:rsidRPr="00E80AAD" w:rsidRDefault="00543FC3" w:rsidP="00FE7AB9">
            <w:pPr>
              <w:rPr>
                <w:lang w:eastAsia="en-US"/>
              </w:rPr>
            </w:pPr>
            <w:r>
              <w:rPr>
                <w:lang w:eastAsia="en-US"/>
              </w:rPr>
              <w:t>Zeleno i plavo – krajobrazno uređenje - nadzor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5507F" w14:textId="77777777" w:rsidR="00543FC3" w:rsidRPr="002215A8" w:rsidRDefault="00543FC3" w:rsidP="00FE7AB9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DD907" w14:textId="77777777" w:rsidR="00543FC3" w:rsidRPr="002215A8" w:rsidRDefault="00543FC3" w:rsidP="00FE7AB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10,00</w:t>
            </w:r>
          </w:p>
        </w:tc>
      </w:tr>
      <w:tr w:rsidR="00543FC3" w14:paraId="460495F7" w14:textId="77777777" w:rsidTr="00FE7AB9">
        <w:trPr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B5E9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7F1F5" w14:textId="77777777" w:rsidR="00543FC3" w:rsidRPr="00E80AAD" w:rsidRDefault="00543FC3" w:rsidP="00FE7AB9">
            <w:pPr>
              <w:rPr>
                <w:lang w:eastAsia="en-US"/>
              </w:rPr>
            </w:pPr>
            <w:r>
              <w:rPr>
                <w:lang w:eastAsia="en-US"/>
              </w:rPr>
              <w:t>Zeleno i plavo – krajobrazno uređenje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A4BED" w14:textId="77777777" w:rsidR="00543FC3" w:rsidRPr="002215A8" w:rsidRDefault="00543FC3" w:rsidP="00FE7AB9">
            <w:pPr>
              <w:rPr>
                <w:lang w:eastAsia="en-US"/>
              </w:rPr>
            </w:pPr>
            <w:r>
              <w:rPr>
                <w:lang w:eastAsia="en-US"/>
              </w:rPr>
              <w:t>Prihodi od komunalnog doprinosa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F89C2" w14:textId="77777777" w:rsidR="00543FC3" w:rsidRDefault="00543FC3" w:rsidP="00FE7AB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1.000,00</w:t>
            </w:r>
          </w:p>
        </w:tc>
      </w:tr>
      <w:tr w:rsidR="00543FC3" w14:paraId="7E2F1402" w14:textId="77777777" w:rsidTr="00FE7AB9">
        <w:trPr>
          <w:trHeight w:val="13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A114D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69861" w14:textId="77777777" w:rsidR="00543FC3" w:rsidRDefault="00543FC3" w:rsidP="00FE7AB9">
            <w:pPr>
              <w:rPr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C0A02D" w14:textId="77777777" w:rsidR="00543FC3" w:rsidRPr="002215A8" w:rsidRDefault="00543FC3" w:rsidP="00FE7AB9">
            <w:pPr>
              <w:rPr>
                <w:lang w:eastAsia="en-US"/>
              </w:rPr>
            </w:pPr>
            <w:r>
              <w:rPr>
                <w:lang w:eastAsia="en-US"/>
              </w:rPr>
              <w:t>Kapitalne pomoći temeljem prijenosa EU sredstava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D9738" w14:textId="77777777" w:rsidR="00543FC3" w:rsidRDefault="00543FC3" w:rsidP="00FE7AB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1000,00</w:t>
            </w:r>
          </w:p>
        </w:tc>
      </w:tr>
      <w:tr w:rsidR="00543FC3" w14:paraId="40697B11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F9AA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D7B66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F3B379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39045E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3.010,00</w:t>
            </w:r>
          </w:p>
        </w:tc>
      </w:tr>
      <w:tr w:rsidR="00543FC3" w14:paraId="3259D16A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AC0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DD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5F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8E6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34C86A5F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38B87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CC8079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SPORTSKA DVORANA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9984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361B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6F6946AE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57DA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3346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Sportska dvorana – projektna dokumentacija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8E5C77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DFD40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8.000,00</w:t>
            </w:r>
          </w:p>
        </w:tc>
      </w:tr>
      <w:tr w:rsidR="00543FC3" w14:paraId="3685DFBC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C9778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FB2254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60B167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2A1CC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8.000,00</w:t>
            </w:r>
          </w:p>
        </w:tc>
      </w:tr>
      <w:tr w:rsidR="00543FC3" w14:paraId="6D6EEC7A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F3D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A1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76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7B3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0BE91BE6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72E4FA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730F2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DJEČJE IGRALIŠTE KUŠNJAK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DA3D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3F0C9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52A52203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E007F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E7E87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Kušnjak - nadzor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8B4D1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DA378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625,00</w:t>
            </w:r>
          </w:p>
        </w:tc>
      </w:tr>
      <w:tr w:rsidR="00543FC3" w14:paraId="2AC740D3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6AAC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1638A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Kušnjak – projektna dokumentacija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46C2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666897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625,00</w:t>
            </w:r>
          </w:p>
        </w:tc>
      </w:tr>
      <w:tr w:rsidR="00543FC3" w14:paraId="41CEEE99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E9B9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2FD5F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Kušnjak - oprema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EC402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257CB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12.200,00</w:t>
            </w:r>
          </w:p>
        </w:tc>
      </w:tr>
      <w:tr w:rsidR="00543FC3" w14:paraId="62B8961D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4342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0B9F1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Kušnjak - reflektori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A383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6BF591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12.950,00</w:t>
            </w:r>
          </w:p>
        </w:tc>
      </w:tr>
      <w:tr w:rsidR="00543FC3" w14:paraId="36F56789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3B99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3B4A4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Kušnjak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5C8CC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Prihodi od komunalnog doprinosa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5366B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39.200,00</w:t>
            </w:r>
          </w:p>
        </w:tc>
      </w:tr>
      <w:tr w:rsidR="00543FC3" w14:paraId="22EC5ED3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1C33D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BFE83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Kušnjak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FAB1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Pomoći iz državnog proračuna kroz opće prihode i primitke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33D12D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21.800,00</w:t>
            </w:r>
          </w:p>
        </w:tc>
      </w:tr>
      <w:tr w:rsidR="00543FC3" w14:paraId="4E3CB258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FE965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9C78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8EDB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49DF6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87.400,00</w:t>
            </w:r>
          </w:p>
        </w:tc>
      </w:tr>
      <w:tr w:rsidR="00543FC3" w14:paraId="2FE07861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BAD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1B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F1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9B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4C5D1D70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700D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855FA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DJEČJE IGRALIŠTE UGRINIĆ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74D2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17E29B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70434E0C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F365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13991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Ugrinić - oprema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E4F521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CAA70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3.000,00</w:t>
            </w:r>
          </w:p>
        </w:tc>
      </w:tr>
      <w:tr w:rsidR="00543FC3" w14:paraId="13176289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6078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B0ED3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Ugrinić - oprema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46D25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Tekuće pomoći iz županijskog proračuna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3C22FE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10.500,00</w:t>
            </w:r>
          </w:p>
        </w:tc>
      </w:tr>
      <w:tr w:rsidR="00543FC3" w14:paraId="24E2BB89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BE9C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B44020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Ugrinić - oprema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CD463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županijskog proračuna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3C8C64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10.500,00</w:t>
            </w:r>
          </w:p>
        </w:tc>
      </w:tr>
      <w:tr w:rsidR="00543FC3" w14:paraId="5C3B261E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413D2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2E3F8" w14:textId="77777777" w:rsidR="00543FC3" w:rsidRPr="00D44DA4" w:rsidRDefault="00543FC3" w:rsidP="00FE7AB9">
            <w:pPr>
              <w:rPr>
                <w:b/>
                <w:lang w:eastAsia="en-US"/>
              </w:rPr>
            </w:pPr>
            <w:r w:rsidRPr="00D44DA4">
              <w:rPr>
                <w:b/>
                <w:lang w:eastAsia="en-US"/>
              </w:rPr>
              <w:t>UKUPNO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8077CA" w14:textId="77777777" w:rsidR="00543FC3" w:rsidRPr="00D44DA4" w:rsidRDefault="00543FC3" w:rsidP="00FE7AB9">
            <w:pPr>
              <w:rPr>
                <w:b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039EE" w14:textId="77777777" w:rsidR="00543FC3" w:rsidRPr="00D44DA4" w:rsidRDefault="00543FC3" w:rsidP="00FE7AB9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Pr="00D44DA4">
              <w:rPr>
                <w:b/>
                <w:lang w:eastAsia="en-US"/>
              </w:rPr>
              <w:t>.000,00</w:t>
            </w:r>
          </w:p>
        </w:tc>
      </w:tr>
      <w:tr w:rsidR="00543FC3" w14:paraId="5757A551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31C0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7F5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E3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31A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0E1723C2" w14:textId="77777777" w:rsidTr="00FE7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6DE91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94214D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JAVNE ZELENE POVRŠINE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CE49CF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F264F1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135.410,00</w:t>
            </w:r>
          </w:p>
        </w:tc>
      </w:tr>
    </w:tbl>
    <w:p w14:paraId="28C3716A" w14:textId="77777777" w:rsidR="00543FC3" w:rsidRDefault="00543FC3" w:rsidP="00543FC3">
      <w:pPr>
        <w:jc w:val="both"/>
        <w:rPr>
          <w:b/>
          <w:bCs/>
        </w:rPr>
      </w:pPr>
      <w:r>
        <w:rPr>
          <w:bCs/>
        </w:rPr>
        <w:t>4</w:t>
      </w:r>
      <w:r>
        <w:rPr>
          <w:b/>
          <w:bCs/>
        </w:rPr>
        <w:t>. Građevine i uređaji javne namjene</w:t>
      </w:r>
    </w:p>
    <w:p w14:paraId="6CE2C23A" w14:textId="77777777" w:rsidR="00543FC3" w:rsidRDefault="00543FC3" w:rsidP="00543FC3">
      <w:pPr>
        <w:jc w:val="both"/>
        <w:rPr>
          <w:bCs/>
        </w:rPr>
      </w:pPr>
    </w:p>
    <w:tbl>
      <w:tblPr>
        <w:tblStyle w:val="Reetkatablice"/>
        <w:tblW w:w="9781" w:type="dxa"/>
        <w:tblInd w:w="-34" w:type="dxa"/>
        <w:tblLook w:val="04A0" w:firstRow="1" w:lastRow="0" w:firstColumn="1" w:lastColumn="0" w:noHBand="0" w:noVBand="1"/>
      </w:tblPr>
      <w:tblGrid>
        <w:gridCol w:w="1022"/>
        <w:gridCol w:w="4223"/>
        <w:gridCol w:w="2959"/>
        <w:gridCol w:w="1577"/>
      </w:tblGrid>
      <w:tr w:rsidR="00543FC3" w14:paraId="5005347D" w14:textId="77777777" w:rsidTr="00FE7AB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42194A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D10D37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F4CEF3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CB3FD31" w14:textId="77777777" w:rsidR="00543FC3" w:rsidRPr="007630B5" w:rsidRDefault="00543FC3" w:rsidP="00FE7AB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</w:tr>
      <w:tr w:rsidR="00543FC3" w14:paraId="5F7B0D7C" w14:textId="77777777" w:rsidTr="00FE7AB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BB8AA1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4.1.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C23FE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GRAĐEVINE I UREĐAJI JAVNE NAMJENE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1AF6E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F08A1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16248E41" w14:textId="77777777" w:rsidTr="00FE7AB9">
        <w:trPr>
          <w:trHeight w:val="56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137C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8565B9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Građevine i uređaji javne namjene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9C25EE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7C605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1.000,00</w:t>
            </w:r>
          </w:p>
        </w:tc>
      </w:tr>
      <w:tr w:rsidR="00543FC3" w14:paraId="7023EB4D" w14:textId="77777777" w:rsidTr="00FE7AB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1FE5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367E29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92B3BA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5AF54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1.000,00</w:t>
            </w:r>
          </w:p>
        </w:tc>
      </w:tr>
      <w:tr w:rsidR="00543FC3" w14:paraId="3F164F7D" w14:textId="77777777" w:rsidTr="00FE7AB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53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77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B32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56E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</w:tc>
      </w:tr>
      <w:tr w:rsidR="00543FC3" w14:paraId="6A0DB5E0" w14:textId="77777777" w:rsidTr="00FE7AB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F431E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2BF777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GRAĐ. I UREĐ. JAVNE NAMJENE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C143B4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4F486E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  <w:p w14:paraId="069A5724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1.000,00</w:t>
            </w:r>
          </w:p>
        </w:tc>
      </w:tr>
    </w:tbl>
    <w:p w14:paraId="2B073C40" w14:textId="77777777" w:rsidR="00543FC3" w:rsidRDefault="00543FC3" w:rsidP="00543FC3">
      <w:pPr>
        <w:jc w:val="both"/>
        <w:rPr>
          <w:bCs/>
        </w:rPr>
      </w:pPr>
    </w:p>
    <w:p w14:paraId="4F9F2FFA" w14:textId="77777777" w:rsidR="00543FC3" w:rsidRDefault="00543FC3" w:rsidP="00543FC3">
      <w:pPr>
        <w:jc w:val="both"/>
        <w:rPr>
          <w:b/>
          <w:bCs/>
        </w:rPr>
      </w:pPr>
      <w:r>
        <w:rPr>
          <w:b/>
          <w:bCs/>
        </w:rPr>
        <w:t xml:space="preserve">5. Javna rasvjeta </w:t>
      </w:r>
    </w:p>
    <w:p w14:paraId="290063A9" w14:textId="77777777" w:rsidR="00543FC3" w:rsidRDefault="00543FC3" w:rsidP="00543FC3">
      <w:pPr>
        <w:jc w:val="both"/>
        <w:rPr>
          <w:bCs/>
        </w:rPr>
      </w:pPr>
    </w:p>
    <w:tbl>
      <w:tblPr>
        <w:tblStyle w:val="Reetkatablice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2959"/>
        <w:gridCol w:w="1577"/>
      </w:tblGrid>
      <w:tr w:rsidR="00543FC3" w14:paraId="41C65477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EFC1C12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8CD9190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15635E8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35EAAAB" w14:textId="77777777" w:rsidR="00543FC3" w:rsidRPr="007630B5" w:rsidRDefault="00543FC3" w:rsidP="00FE7AB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</w:tr>
      <w:tr w:rsidR="00543FC3" w14:paraId="6C24B77F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A31F36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14D7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JAVNA RASVJETA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6530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D2518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488897E2" w14:textId="77777777" w:rsidTr="00FE7AB9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082A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19397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Javna rasvjeta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47EDE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7EC642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3.000,00</w:t>
            </w:r>
          </w:p>
        </w:tc>
      </w:tr>
      <w:tr w:rsidR="00543FC3" w14:paraId="00DCFC63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7A500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C1BA0E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B88C0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9E32C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3.000,00</w:t>
            </w:r>
          </w:p>
        </w:tc>
      </w:tr>
      <w:tr w:rsidR="00543FC3" w14:paraId="691F11D8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DA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F2C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D66E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25EF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72B12CA4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C8B5F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7B97A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ENERGETSKI UČINKOVITA JAVNA RASVJETA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68B5C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D1526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6BEA1629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A879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016B93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Energetski učinkovita javna rasvjeta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8C291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9CF830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2.000,00</w:t>
            </w:r>
          </w:p>
        </w:tc>
      </w:tr>
      <w:tr w:rsidR="00543FC3" w14:paraId="3DAD5550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61231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8C47D4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Energetski učinkovita javna rasvjeta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AC7061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Prihodi od komunalnog doprinosa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FDCFC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5.000,00</w:t>
            </w:r>
          </w:p>
        </w:tc>
      </w:tr>
      <w:tr w:rsidR="00543FC3" w14:paraId="5E96158D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EA685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70897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1859D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F9C24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7.000,00</w:t>
            </w:r>
          </w:p>
        </w:tc>
      </w:tr>
      <w:tr w:rsidR="00543FC3" w14:paraId="48AFBA54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175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DA2C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D90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683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0FC68AB9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C0115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250EE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PAMETNA RJEŠENJA JAVNE RASVJETE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78D2F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B00BEF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0B71EF08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485D7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F7081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Pametna rješenja javne rasvjete – ostali građevinski objekti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9BF82D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CC518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12.100,00</w:t>
            </w:r>
          </w:p>
        </w:tc>
      </w:tr>
      <w:tr w:rsidR="00543FC3" w14:paraId="6D44A806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EBBA0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D951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Pametna rješenja javne rasvjete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E2DD6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od izvanproračunskih korisnika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13C56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18.200,00</w:t>
            </w:r>
          </w:p>
        </w:tc>
      </w:tr>
      <w:tr w:rsidR="00543FC3" w14:paraId="1A4CF3E7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EEE6E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C8448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B94B3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46900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30.300,00</w:t>
            </w:r>
          </w:p>
        </w:tc>
      </w:tr>
      <w:tr w:rsidR="00543FC3" w14:paraId="44999DB5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A2A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FAA5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032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95A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617D231F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4404B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74CF45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JAVNA RASVJETA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406328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28CE3F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40.300,00</w:t>
            </w:r>
          </w:p>
        </w:tc>
      </w:tr>
    </w:tbl>
    <w:p w14:paraId="18B94D1B" w14:textId="77777777" w:rsidR="00543FC3" w:rsidRDefault="00543FC3" w:rsidP="00543FC3">
      <w:pPr>
        <w:spacing w:line="276" w:lineRule="auto"/>
        <w:jc w:val="center"/>
        <w:rPr>
          <w:b/>
          <w:bCs/>
        </w:rPr>
      </w:pPr>
    </w:p>
    <w:p w14:paraId="17CFCD6B" w14:textId="77777777" w:rsidR="00543FC3" w:rsidRDefault="00543FC3" w:rsidP="00543FC3">
      <w:pPr>
        <w:spacing w:line="276" w:lineRule="auto"/>
        <w:jc w:val="center"/>
        <w:rPr>
          <w:b/>
          <w:bCs/>
        </w:rPr>
      </w:pPr>
    </w:p>
    <w:p w14:paraId="1A0835B9" w14:textId="77777777" w:rsidR="00543FC3" w:rsidRDefault="00543FC3" w:rsidP="00543FC3">
      <w:pPr>
        <w:spacing w:line="276" w:lineRule="auto"/>
        <w:jc w:val="both"/>
        <w:rPr>
          <w:b/>
          <w:bCs/>
        </w:rPr>
      </w:pPr>
      <w:r>
        <w:rPr>
          <w:b/>
          <w:bCs/>
        </w:rPr>
        <w:t>6. Groblja i krematoriji na grobljima</w:t>
      </w:r>
    </w:p>
    <w:p w14:paraId="4801C85B" w14:textId="77777777" w:rsidR="00543FC3" w:rsidRDefault="00543FC3" w:rsidP="00543FC3">
      <w:pPr>
        <w:spacing w:line="276" w:lineRule="auto"/>
        <w:jc w:val="both"/>
        <w:rPr>
          <w:b/>
          <w:bCs/>
        </w:rPr>
      </w:pPr>
    </w:p>
    <w:tbl>
      <w:tblPr>
        <w:tblStyle w:val="Reetkatablice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2959"/>
        <w:gridCol w:w="1577"/>
      </w:tblGrid>
      <w:tr w:rsidR="00543FC3" w:rsidRPr="007630B5" w14:paraId="6C9D4EC8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7703636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6DC5F59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42E033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A002EE" w14:textId="77777777" w:rsidR="00543FC3" w:rsidRPr="007630B5" w:rsidRDefault="00543FC3" w:rsidP="00FE7AB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</w:tr>
      <w:tr w:rsidR="00543FC3" w14:paraId="08850DDB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E44531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F506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UREĐENJE GROBLJA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D4775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AB0FAC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0B00B8AE" w14:textId="77777777" w:rsidTr="00FE7AB9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71524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DCE06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groblja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5956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21087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2.000,00</w:t>
            </w:r>
          </w:p>
        </w:tc>
      </w:tr>
      <w:tr w:rsidR="00543FC3" w14:paraId="4D339F6E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B99014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D910D4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676C61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5BD7F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2.000,00</w:t>
            </w:r>
          </w:p>
        </w:tc>
      </w:tr>
      <w:tr w:rsidR="00543FC3" w14:paraId="551C8FE8" w14:textId="77777777" w:rsidTr="00FE7A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8272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842951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31C9D6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90689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</w:tbl>
    <w:p w14:paraId="43C9A4D4" w14:textId="77777777" w:rsidR="00543FC3" w:rsidRDefault="00543FC3" w:rsidP="00543FC3">
      <w:pPr>
        <w:spacing w:line="276" w:lineRule="auto"/>
        <w:contextualSpacing/>
        <w:jc w:val="both"/>
        <w:rPr>
          <w:b/>
        </w:rPr>
      </w:pPr>
    </w:p>
    <w:p w14:paraId="29C521EC" w14:textId="77777777" w:rsidR="00543FC3" w:rsidRDefault="00543FC3" w:rsidP="00543FC3">
      <w:pPr>
        <w:spacing w:line="276" w:lineRule="auto"/>
        <w:contextualSpacing/>
        <w:jc w:val="both"/>
        <w:rPr>
          <w:b/>
        </w:rPr>
      </w:pPr>
    </w:p>
    <w:p w14:paraId="0AB32A76" w14:textId="77777777" w:rsidR="00543FC3" w:rsidRDefault="00543FC3" w:rsidP="00543FC3">
      <w:pPr>
        <w:spacing w:line="276" w:lineRule="auto"/>
        <w:contextualSpacing/>
        <w:jc w:val="both"/>
        <w:rPr>
          <w:b/>
        </w:rPr>
      </w:pPr>
    </w:p>
    <w:p w14:paraId="1670AE89" w14:textId="77777777" w:rsidR="00543FC3" w:rsidRPr="001C256F" w:rsidRDefault="00543FC3" w:rsidP="00543FC3">
      <w:pPr>
        <w:spacing w:line="276" w:lineRule="auto"/>
        <w:contextualSpacing/>
        <w:jc w:val="both"/>
        <w:rPr>
          <w:b/>
        </w:rPr>
      </w:pPr>
      <w:r>
        <w:rPr>
          <w:b/>
        </w:rPr>
        <w:t xml:space="preserve">B) </w:t>
      </w:r>
      <w:r w:rsidRPr="001C256F">
        <w:rPr>
          <w:b/>
        </w:rPr>
        <w:t>GRAĐEVINE KOMUNALNE INFRASTRUKTURE KOJE ĆE SE GRADITI IZVAN GRAĐEVINSKOG PODRUČJA</w:t>
      </w:r>
    </w:p>
    <w:p w14:paraId="7BE4840D" w14:textId="77777777" w:rsidR="00543FC3" w:rsidRDefault="00543FC3" w:rsidP="00543FC3">
      <w:pPr>
        <w:spacing w:line="276" w:lineRule="auto"/>
        <w:jc w:val="center"/>
        <w:rPr>
          <w:b/>
          <w:bCs/>
        </w:rPr>
      </w:pPr>
    </w:p>
    <w:p w14:paraId="08AACF1A" w14:textId="77777777" w:rsidR="00543FC3" w:rsidRPr="00504565" w:rsidRDefault="00543FC3" w:rsidP="00543FC3">
      <w:pPr>
        <w:jc w:val="both"/>
      </w:pPr>
      <w:r w:rsidRPr="00504565">
        <w:t xml:space="preserve">Za građenje građevina komunalne infrastrukture koje će se graditi izvan građevinskog područja predviđeno je ukupno </w:t>
      </w:r>
      <w:r w:rsidRPr="00851FFA">
        <w:rPr>
          <w:b/>
          <w:bCs/>
        </w:rPr>
        <w:t>42.500,00 EUR</w:t>
      </w:r>
      <w:r>
        <w:rPr>
          <w:b/>
          <w:bCs/>
        </w:rPr>
        <w:t xml:space="preserve">, </w:t>
      </w:r>
      <w:r>
        <w:t>kako slijedi:</w:t>
      </w:r>
    </w:p>
    <w:p w14:paraId="1BD7CCF9" w14:textId="77777777" w:rsidR="00543FC3" w:rsidRDefault="00543FC3" w:rsidP="00543FC3">
      <w:pPr>
        <w:jc w:val="both"/>
      </w:pPr>
    </w:p>
    <w:p w14:paraId="40DF2C99" w14:textId="77777777" w:rsidR="00543FC3" w:rsidRDefault="00543FC3" w:rsidP="00543FC3">
      <w:pPr>
        <w:jc w:val="both"/>
      </w:pPr>
    </w:p>
    <w:p w14:paraId="4CBEAFA4" w14:textId="77777777" w:rsidR="00543FC3" w:rsidRDefault="00543FC3" w:rsidP="00543FC3">
      <w:pPr>
        <w:jc w:val="both"/>
      </w:pPr>
    </w:p>
    <w:p w14:paraId="4A64FA0C" w14:textId="77777777" w:rsidR="00543FC3" w:rsidRDefault="00543FC3" w:rsidP="00543FC3">
      <w:pPr>
        <w:jc w:val="both"/>
      </w:pPr>
    </w:p>
    <w:p w14:paraId="1ED9858A" w14:textId="77777777" w:rsidR="00543FC3" w:rsidRDefault="00543FC3" w:rsidP="00543FC3">
      <w:pPr>
        <w:jc w:val="both"/>
      </w:pPr>
    </w:p>
    <w:p w14:paraId="19E4B72F" w14:textId="77777777" w:rsidR="00543FC3" w:rsidRPr="00504565" w:rsidRDefault="00543FC3" w:rsidP="00543FC3">
      <w:pPr>
        <w:jc w:val="both"/>
      </w:pPr>
    </w:p>
    <w:p w14:paraId="76543474" w14:textId="77777777" w:rsidR="00543FC3" w:rsidRDefault="00543FC3" w:rsidP="00543FC3">
      <w:pPr>
        <w:jc w:val="both"/>
        <w:rPr>
          <w:b/>
          <w:bCs/>
        </w:rPr>
      </w:pPr>
      <w:r>
        <w:rPr>
          <w:b/>
          <w:bCs/>
        </w:rPr>
        <w:t>1. Javne prometne površine na kojima nije dopušten promet motornih vozila</w:t>
      </w:r>
    </w:p>
    <w:p w14:paraId="176D30B1" w14:textId="77777777" w:rsidR="00543FC3" w:rsidRDefault="00543FC3" w:rsidP="00543FC3">
      <w:pPr>
        <w:jc w:val="both"/>
        <w:rPr>
          <w:b/>
          <w:bCs/>
        </w:rPr>
      </w:pPr>
    </w:p>
    <w:tbl>
      <w:tblPr>
        <w:tblStyle w:val="Reetkatablice"/>
        <w:tblW w:w="9923" w:type="dxa"/>
        <w:tblInd w:w="-34" w:type="dxa"/>
        <w:tblLook w:val="04A0" w:firstRow="1" w:lastRow="0" w:firstColumn="1" w:lastColumn="0" w:noHBand="0" w:noVBand="1"/>
      </w:tblPr>
      <w:tblGrid>
        <w:gridCol w:w="690"/>
        <w:gridCol w:w="4584"/>
        <w:gridCol w:w="2938"/>
        <w:gridCol w:w="1711"/>
      </w:tblGrid>
      <w:tr w:rsidR="00543FC3" w14:paraId="46CEDB40" w14:textId="77777777" w:rsidTr="00FE7AB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2F1B52A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Red. br.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BFF54F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32A480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DDA34E" w14:textId="77777777" w:rsidR="00543FC3" w:rsidRPr="007630B5" w:rsidRDefault="00543FC3" w:rsidP="00FE7AB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</w:tr>
      <w:tr w:rsidR="00543FC3" w14:paraId="6BDE826B" w14:textId="77777777" w:rsidTr="00FE7AB9">
        <w:trPr>
          <w:trHeight w:val="4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BE001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164406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UREĐENJE VIDIKOVACA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99EE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A3421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37AA0B0B" w14:textId="77777777" w:rsidTr="00FE7AB9">
        <w:trPr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E380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F97496" w14:textId="77777777" w:rsidR="00543FC3" w:rsidRPr="00FA2799" w:rsidRDefault="00543FC3" w:rsidP="00FE7AB9">
            <w:pPr>
              <w:rPr>
                <w:lang w:eastAsia="en-US"/>
              </w:rPr>
            </w:pPr>
            <w:r>
              <w:t>Uređenje vidikovaca - nadzor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A6FDC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2552A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2.500,00</w:t>
            </w:r>
          </w:p>
        </w:tc>
      </w:tr>
      <w:tr w:rsidR="00543FC3" w14:paraId="12B87AE2" w14:textId="77777777" w:rsidTr="00FE7AB9">
        <w:trPr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6763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A2184A" w14:textId="77777777" w:rsidR="00543FC3" w:rsidRPr="00FA2799" w:rsidRDefault="00543FC3" w:rsidP="00FE7AB9">
            <w:pPr>
              <w:rPr>
                <w:lang w:eastAsia="en-US"/>
              </w:rPr>
            </w:pPr>
            <w:r>
              <w:t>Uređenje vidikovaca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8A8F78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Prihodi od komunalnog doprinosa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EDE76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  <w:p w14:paraId="6A9935F9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35.000,00</w:t>
            </w:r>
          </w:p>
        </w:tc>
      </w:tr>
      <w:tr w:rsidR="00543FC3" w14:paraId="2DA176FB" w14:textId="77777777" w:rsidTr="00FE7AB9">
        <w:trPr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4EF96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C1F0CE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3FDE4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3E787F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37.500,00</w:t>
            </w:r>
          </w:p>
        </w:tc>
      </w:tr>
      <w:tr w:rsidR="00543FC3" w14:paraId="435F0531" w14:textId="77777777" w:rsidTr="00FE7AB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2AB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588A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560" w14:textId="77777777" w:rsidR="00543FC3" w:rsidRDefault="00543FC3" w:rsidP="00FE7AB9">
            <w:pPr>
              <w:rPr>
                <w:b/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309" w14:textId="77777777" w:rsidR="00543FC3" w:rsidRDefault="00543FC3" w:rsidP="00FE7AB9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543FC3" w14:paraId="6A5266DE" w14:textId="77777777" w:rsidTr="00FE7AB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570BA2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660FBB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UREĐENJE ZELENE ŠETNICE – OBALNI POJAS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76568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E20123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</w:tr>
      <w:tr w:rsidR="00543FC3" w14:paraId="0F93150C" w14:textId="77777777" w:rsidTr="00FE7AB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1339A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59CCC" w14:textId="77777777" w:rsidR="00543FC3" w:rsidRDefault="00543FC3" w:rsidP="00FE7AB9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Uređenje Zelene šetnice – projektna dokumentacija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D0FB4" w14:textId="77777777" w:rsidR="00543FC3" w:rsidRDefault="00543FC3" w:rsidP="00FE7A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0652D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</w:p>
          <w:p w14:paraId="4E8641B1" w14:textId="77777777" w:rsidR="00543FC3" w:rsidRDefault="00543FC3" w:rsidP="00FE7AB9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5.000,00</w:t>
            </w:r>
          </w:p>
        </w:tc>
      </w:tr>
      <w:tr w:rsidR="00543FC3" w:rsidRPr="000C2B72" w14:paraId="243C1E7D" w14:textId="77777777" w:rsidTr="00FE7AB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B167F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AD544" w14:textId="77777777" w:rsidR="00543FC3" w:rsidRPr="00D63457" w:rsidRDefault="00543FC3" w:rsidP="00FE7AB9">
            <w:pPr>
              <w:rPr>
                <w:b/>
                <w:bCs/>
                <w:lang w:eastAsia="en-US"/>
              </w:rPr>
            </w:pPr>
            <w:r w:rsidRPr="00D63457"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943DFC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AD3CC" w14:textId="77777777" w:rsidR="00543FC3" w:rsidRPr="000C2B72" w:rsidRDefault="00543FC3" w:rsidP="00FE7AB9">
            <w:pPr>
              <w:jc w:val="right"/>
              <w:rPr>
                <w:b/>
                <w:lang w:eastAsia="en-US"/>
              </w:rPr>
            </w:pPr>
            <w:r w:rsidRPr="000C2B72">
              <w:rPr>
                <w:b/>
                <w:lang w:eastAsia="en-US"/>
              </w:rPr>
              <w:t>5.000,00</w:t>
            </w:r>
          </w:p>
        </w:tc>
      </w:tr>
      <w:tr w:rsidR="00543FC3" w:rsidRPr="000C2B72" w14:paraId="289233A3" w14:textId="77777777" w:rsidTr="00FE7AB9">
        <w:trPr>
          <w:trHeight w:val="2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A7209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587D4" w14:textId="77777777" w:rsidR="00543FC3" w:rsidRPr="00671648" w:rsidRDefault="00543FC3" w:rsidP="00FE7AB9">
            <w:pPr>
              <w:rPr>
                <w:lang w:eastAsia="en-US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8B192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11AE8" w14:textId="77777777" w:rsidR="00543FC3" w:rsidRPr="000C2B72" w:rsidRDefault="00543FC3" w:rsidP="00FE7AB9">
            <w:pPr>
              <w:jc w:val="right"/>
              <w:rPr>
                <w:b/>
                <w:lang w:eastAsia="en-US"/>
              </w:rPr>
            </w:pPr>
          </w:p>
        </w:tc>
      </w:tr>
      <w:tr w:rsidR="00543FC3" w14:paraId="18765EBA" w14:textId="77777777" w:rsidTr="00FE7AB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D3C9B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E0842" w14:textId="77777777" w:rsidR="00543FC3" w:rsidRPr="00671648" w:rsidRDefault="00543FC3" w:rsidP="00FE7AB9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FAE36" w14:textId="77777777" w:rsidR="00543FC3" w:rsidRDefault="00543FC3" w:rsidP="00FE7AB9">
            <w:pPr>
              <w:rPr>
                <w:bCs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B061D" w14:textId="77777777" w:rsidR="00543FC3" w:rsidRPr="000C2B72" w:rsidRDefault="00543FC3" w:rsidP="00FE7AB9">
            <w:pPr>
              <w:jc w:val="right"/>
              <w:rPr>
                <w:b/>
                <w:lang w:eastAsia="en-US"/>
              </w:rPr>
            </w:pPr>
            <w:r w:rsidRPr="000C2B72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2</w:t>
            </w:r>
            <w:r w:rsidRPr="000C2B72">
              <w:rPr>
                <w:b/>
                <w:lang w:eastAsia="en-US"/>
              </w:rPr>
              <w:t>.5</w:t>
            </w:r>
            <w:r>
              <w:rPr>
                <w:b/>
                <w:lang w:eastAsia="en-US"/>
              </w:rPr>
              <w:t>0</w:t>
            </w:r>
            <w:r w:rsidRPr="000C2B72">
              <w:rPr>
                <w:b/>
                <w:lang w:eastAsia="en-US"/>
              </w:rPr>
              <w:t>0,00</w:t>
            </w:r>
          </w:p>
        </w:tc>
      </w:tr>
    </w:tbl>
    <w:p w14:paraId="101CD765" w14:textId="77777777" w:rsidR="00543FC3" w:rsidRDefault="00543FC3" w:rsidP="00543FC3">
      <w:pPr>
        <w:spacing w:line="276" w:lineRule="auto"/>
        <w:jc w:val="center"/>
        <w:rPr>
          <w:b/>
          <w:bCs/>
        </w:rPr>
      </w:pPr>
    </w:p>
    <w:p w14:paraId="3D7FFEA8" w14:textId="77777777" w:rsidR="00543FC3" w:rsidRDefault="00543FC3" w:rsidP="00543FC3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Članak 3.</w:t>
      </w:r>
    </w:p>
    <w:p w14:paraId="72593903" w14:textId="77777777" w:rsidR="00543FC3" w:rsidRDefault="00543FC3" w:rsidP="00543FC3">
      <w:pPr>
        <w:spacing w:line="276" w:lineRule="auto"/>
        <w:jc w:val="both"/>
      </w:pPr>
      <w:r>
        <w:t xml:space="preserve">Ove Izmjene i dopune Programa građenja komunalne infrastrukture na području Općine Tkon za 2026. godinu će se objaviti u „Službenom glasniku Općine Tkon“, a stupaju na snagu osmog dana od dana objave. </w:t>
      </w:r>
    </w:p>
    <w:p w14:paraId="63ED1AF4" w14:textId="77777777" w:rsidR="00543FC3" w:rsidRDefault="00543FC3" w:rsidP="00543FC3">
      <w:pPr>
        <w:spacing w:line="276" w:lineRule="auto"/>
        <w:jc w:val="both"/>
      </w:pPr>
    </w:p>
    <w:p w14:paraId="1A2FEE04" w14:textId="77777777" w:rsidR="00543FC3" w:rsidRDefault="00543FC3" w:rsidP="00543FC3">
      <w:pPr>
        <w:spacing w:line="276" w:lineRule="auto"/>
        <w:jc w:val="both"/>
      </w:pPr>
    </w:p>
    <w:p w14:paraId="3BCACE18" w14:textId="77777777" w:rsidR="00543FC3" w:rsidRDefault="00543FC3" w:rsidP="00543FC3">
      <w:pPr>
        <w:spacing w:line="276" w:lineRule="auto"/>
        <w:jc w:val="both"/>
      </w:pPr>
      <w:r>
        <w:t>KLASA: 363-01/25-03/4</w:t>
      </w:r>
      <w:r>
        <w:tab/>
      </w:r>
      <w:r>
        <w:tab/>
      </w:r>
      <w:r>
        <w:tab/>
      </w:r>
      <w:r>
        <w:tab/>
      </w:r>
      <w:r>
        <w:tab/>
      </w:r>
    </w:p>
    <w:p w14:paraId="6E5142DC" w14:textId="261AF136" w:rsidR="00543FC3" w:rsidRDefault="00543FC3" w:rsidP="00543FC3">
      <w:pPr>
        <w:spacing w:line="276" w:lineRule="auto"/>
        <w:jc w:val="both"/>
      </w:pPr>
      <w:r>
        <w:t>URBROJ: 2198-32-26-4</w:t>
      </w:r>
    </w:p>
    <w:p w14:paraId="3E7EF173" w14:textId="0CC18FA9" w:rsidR="00543FC3" w:rsidRDefault="00543FC3" w:rsidP="00543FC3">
      <w:pPr>
        <w:spacing w:line="276" w:lineRule="auto"/>
        <w:jc w:val="both"/>
      </w:pPr>
      <w:r>
        <w:t xml:space="preserve">Tkon, </w:t>
      </w:r>
      <w:r w:rsidR="00B25F93">
        <w:t>19. lipnja</w:t>
      </w:r>
      <w:bookmarkStart w:id="0" w:name="_GoBack"/>
      <w:bookmarkEnd w:id="0"/>
      <w:r>
        <w:t xml:space="preserve"> 2026. godine</w:t>
      </w:r>
    </w:p>
    <w:p w14:paraId="2701A89D" w14:textId="77777777" w:rsidR="00543FC3" w:rsidRDefault="00543FC3" w:rsidP="00543FC3">
      <w:pPr>
        <w:spacing w:line="276" w:lineRule="auto"/>
        <w:jc w:val="center"/>
      </w:pPr>
      <w:r>
        <w:t>OPĆINSKO VIJEĆE OPĆINE TKON</w:t>
      </w:r>
    </w:p>
    <w:p w14:paraId="05AE4EBA" w14:textId="77777777" w:rsidR="00543FC3" w:rsidRDefault="00543FC3" w:rsidP="00543FC3">
      <w:pPr>
        <w:spacing w:line="276" w:lineRule="auto"/>
        <w:jc w:val="right"/>
      </w:pPr>
      <w:r>
        <w:t>Predsjednica</w:t>
      </w:r>
    </w:p>
    <w:p w14:paraId="0B0EF82F" w14:textId="77777777" w:rsidR="00543FC3" w:rsidRDefault="00543FC3" w:rsidP="00543FC3">
      <w:pPr>
        <w:spacing w:line="276" w:lineRule="auto"/>
        <w:jc w:val="right"/>
      </w:pPr>
      <w:r>
        <w:t xml:space="preserve">Andrea Ugrinić Gotovina </w:t>
      </w:r>
    </w:p>
    <w:sectPr w:rsidR="00543FC3" w:rsidSect="0048468B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01EF4"/>
    <w:multiLevelType w:val="multilevel"/>
    <w:tmpl w:val="FC6422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D3405A"/>
    <w:multiLevelType w:val="hybridMultilevel"/>
    <w:tmpl w:val="3A3C6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20414"/>
    <w:multiLevelType w:val="hybridMultilevel"/>
    <w:tmpl w:val="6624C7F2"/>
    <w:lvl w:ilvl="0" w:tplc="8BA47E6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A5A11"/>
    <w:multiLevelType w:val="hybridMultilevel"/>
    <w:tmpl w:val="938856AA"/>
    <w:lvl w:ilvl="0" w:tplc="C5500F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274E23"/>
    <w:multiLevelType w:val="hybridMultilevel"/>
    <w:tmpl w:val="B41892F4"/>
    <w:lvl w:ilvl="0" w:tplc="0CD6B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70"/>
    <w:rsid w:val="00010996"/>
    <w:rsid w:val="00021D5D"/>
    <w:rsid w:val="000231DC"/>
    <w:rsid w:val="0003469A"/>
    <w:rsid w:val="000362B0"/>
    <w:rsid w:val="00054116"/>
    <w:rsid w:val="00055B86"/>
    <w:rsid w:val="0008642C"/>
    <w:rsid w:val="00090E0B"/>
    <w:rsid w:val="0009251C"/>
    <w:rsid w:val="000A7E08"/>
    <w:rsid w:val="000C1E93"/>
    <w:rsid w:val="000D6C2E"/>
    <w:rsid w:val="000E3E0E"/>
    <w:rsid w:val="000E447B"/>
    <w:rsid w:val="000F7681"/>
    <w:rsid w:val="001332B5"/>
    <w:rsid w:val="001430CF"/>
    <w:rsid w:val="00183475"/>
    <w:rsid w:val="00184C8F"/>
    <w:rsid w:val="00195D12"/>
    <w:rsid w:val="001B5AF5"/>
    <w:rsid w:val="001C42A1"/>
    <w:rsid w:val="001C4BA9"/>
    <w:rsid w:val="001C4D39"/>
    <w:rsid w:val="001E5677"/>
    <w:rsid w:val="001F2294"/>
    <w:rsid w:val="001F4A94"/>
    <w:rsid w:val="0022143B"/>
    <w:rsid w:val="00226A07"/>
    <w:rsid w:val="00244808"/>
    <w:rsid w:val="00251C2B"/>
    <w:rsid w:val="00273629"/>
    <w:rsid w:val="00281757"/>
    <w:rsid w:val="002C151A"/>
    <w:rsid w:val="002E4A0B"/>
    <w:rsid w:val="00321E00"/>
    <w:rsid w:val="00330AD2"/>
    <w:rsid w:val="00345840"/>
    <w:rsid w:val="00356D55"/>
    <w:rsid w:val="00363BFA"/>
    <w:rsid w:val="00370BA4"/>
    <w:rsid w:val="00381ED9"/>
    <w:rsid w:val="003823C6"/>
    <w:rsid w:val="003A3B94"/>
    <w:rsid w:val="003D3ADA"/>
    <w:rsid w:val="00405F3D"/>
    <w:rsid w:val="0040746B"/>
    <w:rsid w:val="0042796B"/>
    <w:rsid w:val="00454B92"/>
    <w:rsid w:val="00477B2D"/>
    <w:rsid w:val="0048468B"/>
    <w:rsid w:val="00491B38"/>
    <w:rsid w:val="00494364"/>
    <w:rsid w:val="004B3722"/>
    <w:rsid w:val="004B3A94"/>
    <w:rsid w:val="004C2840"/>
    <w:rsid w:val="004D196A"/>
    <w:rsid w:val="004D3120"/>
    <w:rsid w:val="004D7F18"/>
    <w:rsid w:val="004E5E26"/>
    <w:rsid w:val="004E6423"/>
    <w:rsid w:val="00512F70"/>
    <w:rsid w:val="00520DE5"/>
    <w:rsid w:val="00521031"/>
    <w:rsid w:val="00537997"/>
    <w:rsid w:val="00543FC3"/>
    <w:rsid w:val="00556604"/>
    <w:rsid w:val="00574D3D"/>
    <w:rsid w:val="005777FE"/>
    <w:rsid w:val="00582571"/>
    <w:rsid w:val="005972FF"/>
    <w:rsid w:val="005D0DC9"/>
    <w:rsid w:val="005D4D53"/>
    <w:rsid w:val="00600DF0"/>
    <w:rsid w:val="00662E35"/>
    <w:rsid w:val="00673ED4"/>
    <w:rsid w:val="0068281F"/>
    <w:rsid w:val="006841A7"/>
    <w:rsid w:val="006A007C"/>
    <w:rsid w:val="006E5D27"/>
    <w:rsid w:val="007279F9"/>
    <w:rsid w:val="00733AAC"/>
    <w:rsid w:val="00744DB2"/>
    <w:rsid w:val="00753E7F"/>
    <w:rsid w:val="007630B5"/>
    <w:rsid w:val="007638FB"/>
    <w:rsid w:val="007643C3"/>
    <w:rsid w:val="007666DB"/>
    <w:rsid w:val="00770368"/>
    <w:rsid w:val="00777E9A"/>
    <w:rsid w:val="007C3E00"/>
    <w:rsid w:val="007D499B"/>
    <w:rsid w:val="007E465C"/>
    <w:rsid w:val="007E5F04"/>
    <w:rsid w:val="007E7021"/>
    <w:rsid w:val="007E7708"/>
    <w:rsid w:val="007F1830"/>
    <w:rsid w:val="00833160"/>
    <w:rsid w:val="00860BFD"/>
    <w:rsid w:val="00864630"/>
    <w:rsid w:val="00876A8F"/>
    <w:rsid w:val="00894B15"/>
    <w:rsid w:val="008A2106"/>
    <w:rsid w:val="008B1E03"/>
    <w:rsid w:val="009267AE"/>
    <w:rsid w:val="00944D03"/>
    <w:rsid w:val="0095047F"/>
    <w:rsid w:val="00954F39"/>
    <w:rsid w:val="00956BBF"/>
    <w:rsid w:val="0097417B"/>
    <w:rsid w:val="009742E5"/>
    <w:rsid w:val="00994A07"/>
    <w:rsid w:val="009D4D90"/>
    <w:rsid w:val="009E7D53"/>
    <w:rsid w:val="009F07D6"/>
    <w:rsid w:val="009F35ED"/>
    <w:rsid w:val="00A546EB"/>
    <w:rsid w:val="00A80234"/>
    <w:rsid w:val="00A80A56"/>
    <w:rsid w:val="00A95E4A"/>
    <w:rsid w:val="00AA5573"/>
    <w:rsid w:val="00AA6B2E"/>
    <w:rsid w:val="00AA7E5C"/>
    <w:rsid w:val="00AC43EB"/>
    <w:rsid w:val="00AC4770"/>
    <w:rsid w:val="00AC5145"/>
    <w:rsid w:val="00AD2862"/>
    <w:rsid w:val="00B019DD"/>
    <w:rsid w:val="00B234F3"/>
    <w:rsid w:val="00B25F93"/>
    <w:rsid w:val="00B42EAE"/>
    <w:rsid w:val="00B66F46"/>
    <w:rsid w:val="00B8678F"/>
    <w:rsid w:val="00BB39DD"/>
    <w:rsid w:val="00BB57D5"/>
    <w:rsid w:val="00BB6A6A"/>
    <w:rsid w:val="00BD7AED"/>
    <w:rsid w:val="00C15511"/>
    <w:rsid w:val="00C24F44"/>
    <w:rsid w:val="00C44C08"/>
    <w:rsid w:val="00C510A4"/>
    <w:rsid w:val="00C622F6"/>
    <w:rsid w:val="00C73378"/>
    <w:rsid w:val="00C85F93"/>
    <w:rsid w:val="00CD3BF2"/>
    <w:rsid w:val="00CF6D4F"/>
    <w:rsid w:val="00D04D46"/>
    <w:rsid w:val="00D10A60"/>
    <w:rsid w:val="00D15322"/>
    <w:rsid w:val="00D42386"/>
    <w:rsid w:val="00D45425"/>
    <w:rsid w:val="00D52B07"/>
    <w:rsid w:val="00D52EEF"/>
    <w:rsid w:val="00D55AAC"/>
    <w:rsid w:val="00D656A1"/>
    <w:rsid w:val="00D75CFE"/>
    <w:rsid w:val="00D834EC"/>
    <w:rsid w:val="00D91037"/>
    <w:rsid w:val="00DA21E4"/>
    <w:rsid w:val="00DC541B"/>
    <w:rsid w:val="00DE735C"/>
    <w:rsid w:val="00E37020"/>
    <w:rsid w:val="00E45623"/>
    <w:rsid w:val="00E72BB2"/>
    <w:rsid w:val="00E76547"/>
    <w:rsid w:val="00E84597"/>
    <w:rsid w:val="00E972D7"/>
    <w:rsid w:val="00EC0FF6"/>
    <w:rsid w:val="00EE626F"/>
    <w:rsid w:val="00F03410"/>
    <w:rsid w:val="00F04AAB"/>
    <w:rsid w:val="00F238A3"/>
    <w:rsid w:val="00F801E4"/>
    <w:rsid w:val="00FA395D"/>
    <w:rsid w:val="00FB1C6E"/>
    <w:rsid w:val="00FC2AA8"/>
    <w:rsid w:val="00FE679A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1309"/>
  <w15:docId w15:val="{CAB21672-AD1D-4F83-BC56-431FCC8D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C4770"/>
    <w:pPr>
      <w:keepNext/>
      <w:jc w:val="both"/>
      <w:outlineLvl w:val="0"/>
    </w:pPr>
    <w:rPr>
      <w:rFonts w:ascii="Arial" w:hAnsi="Arial"/>
      <w:b/>
      <w:bCs/>
      <w:i/>
      <w:iCs/>
      <w:sz w:val="20"/>
      <w:szCs w:val="20"/>
    </w:rPr>
  </w:style>
  <w:style w:type="paragraph" w:styleId="Naslov2">
    <w:name w:val="heading 2"/>
    <w:basedOn w:val="Normal"/>
    <w:next w:val="Normal"/>
    <w:link w:val="Naslov2Char"/>
    <w:qFormat/>
    <w:rsid w:val="00AC4770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4770"/>
    <w:rPr>
      <w:rFonts w:ascii="Arial" w:eastAsia="Times New Roman" w:hAnsi="Arial" w:cs="Times New Roman"/>
      <w:b/>
      <w:bCs/>
      <w:i/>
      <w:i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AC4770"/>
    <w:rPr>
      <w:rFonts w:ascii="Arial" w:eastAsia="Times New Roman" w:hAnsi="Arial" w:cs="Arial"/>
      <w:b/>
      <w:bCs/>
      <w:sz w:val="20"/>
      <w:szCs w:val="24"/>
      <w:lang w:eastAsia="hr-HR"/>
    </w:rPr>
  </w:style>
  <w:style w:type="paragraph" w:styleId="Tijeloteksta">
    <w:name w:val="Body Text"/>
    <w:basedOn w:val="Normal"/>
    <w:link w:val="TijelotekstaChar"/>
    <w:rsid w:val="00AC4770"/>
    <w:pPr>
      <w:jc w:val="both"/>
    </w:pPr>
    <w:rPr>
      <w:rFonts w:ascii="Arial" w:hAnsi="Arial" w:cs="Arial"/>
      <w:b/>
      <w:sz w:val="20"/>
    </w:rPr>
  </w:style>
  <w:style w:type="character" w:customStyle="1" w:styleId="TijelotekstaChar">
    <w:name w:val="Tijelo teksta Char"/>
    <w:basedOn w:val="Zadanifontodlomka"/>
    <w:link w:val="Tijeloteksta"/>
    <w:rsid w:val="00AC4770"/>
    <w:rPr>
      <w:rFonts w:ascii="Arial" w:eastAsia="Times New Roman" w:hAnsi="Arial" w:cs="Arial"/>
      <w:b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477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DC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43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43C3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39"/>
    <w:rsid w:val="001834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1987-0007-4A03-A987-EC34D870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12</cp:revision>
  <cp:lastPrinted>2025-06-18T07:59:00Z</cp:lastPrinted>
  <dcterms:created xsi:type="dcterms:W3CDTF">2026-06-03T07:39:00Z</dcterms:created>
  <dcterms:modified xsi:type="dcterms:W3CDTF">2026-06-18T08:39:00Z</dcterms:modified>
</cp:coreProperties>
</file>